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F3E5E84" w14:textId="77777777" w:rsidR="00583809" w:rsidRDefault="00583809" w:rsidP="00583809">
      <w:pPr>
        <w:spacing w:after="0" w:line="240" w:lineRule="auto"/>
        <w:ind w:right="1469"/>
        <w:rPr>
          <w:rFonts w:ascii="Century Gothic" w:hAnsi="Century Gothic" w:cs="Arial"/>
          <w:b/>
          <w:bCs/>
          <w:iCs/>
          <w:color w:val="000000" w:themeColor="text1"/>
          <w:sz w:val="32"/>
          <w:szCs w:val="32"/>
          <w:lang w:val="es-PE"/>
        </w:rPr>
      </w:pPr>
      <w:r>
        <w:rPr>
          <w:rFonts w:ascii="Century Gothic" w:hAnsi="Century Gothic" w:cs="Arial"/>
          <w:b/>
          <w:bCs/>
          <w:iCs/>
          <w:color w:val="000000" w:themeColor="text1"/>
          <w:sz w:val="32"/>
          <w:szCs w:val="32"/>
          <w:lang w:val="es-PE"/>
        </w:rPr>
        <w:t>E</w:t>
      </w:r>
      <w:r w:rsidRPr="00583809">
        <w:rPr>
          <w:rFonts w:ascii="Century Gothic" w:hAnsi="Century Gothic" w:cs="Arial"/>
          <w:b/>
          <w:bCs/>
          <w:iCs/>
          <w:color w:val="000000" w:themeColor="text1"/>
          <w:sz w:val="32"/>
          <w:szCs w:val="32"/>
          <w:lang w:val="es-PE"/>
        </w:rPr>
        <w:t xml:space="preserve">valuación de la resiliencia de modelos predictivos basados en </w:t>
      </w:r>
      <w:r>
        <w:rPr>
          <w:rFonts w:ascii="Century Gothic" w:hAnsi="Century Gothic" w:cs="Arial"/>
          <w:b/>
          <w:bCs/>
          <w:iCs/>
          <w:color w:val="000000" w:themeColor="text1"/>
          <w:sz w:val="32"/>
          <w:szCs w:val="32"/>
          <w:lang w:val="es-PE"/>
        </w:rPr>
        <w:t>IA</w:t>
      </w:r>
      <w:r w:rsidRPr="00583809">
        <w:rPr>
          <w:rFonts w:ascii="Century Gothic" w:hAnsi="Century Gothic" w:cs="Arial"/>
          <w:b/>
          <w:bCs/>
          <w:iCs/>
          <w:color w:val="000000" w:themeColor="text1"/>
          <w:sz w:val="32"/>
          <w:szCs w:val="32"/>
          <w:lang w:val="es-PE"/>
        </w:rPr>
        <w:t xml:space="preserve"> </w:t>
      </w:r>
      <w:r w:rsidRPr="00583809">
        <w:rPr>
          <w:rFonts w:ascii="Century Gothic" w:hAnsi="Century Gothic" w:cs="Arial"/>
          <w:b/>
          <w:bCs/>
          <w:iCs/>
          <w:color w:val="000000" w:themeColor="text1"/>
          <w:sz w:val="32"/>
          <w:szCs w:val="32"/>
        </w:rPr>
        <w:t>en contextos de</w:t>
      </w:r>
      <w:r w:rsidRPr="00583809">
        <w:rPr>
          <w:rFonts w:ascii="Century Gothic" w:hAnsi="Century Gothic" w:cs="Arial"/>
          <w:b/>
          <w:bCs/>
          <w:iCs/>
          <w:color w:val="000000" w:themeColor="text1"/>
          <w:sz w:val="32"/>
          <w:szCs w:val="32"/>
          <w:lang w:val="es-PE"/>
        </w:rPr>
        <w:t xml:space="preserve"> crisis económicas</w:t>
      </w:r>
      <w:r>
        <w:rPr>
          <w:rFonts w:ascii="Century Gothic" w:hAnsi="Century Gothic" w:cs="Arial"/>
          <w:b/>
          <w:bCs/>
          <w:iCs/>
          <w:color w:val="000000" w:themeColor="text1"/>
          <w:sz w:val="32"/>
          <w:szCs w:val="32"/>
          <w:lang w:val="es-PE"/>
        </w:rPr>
        <w:t>:</w:t>
      </w:r>
    </w:p>
    <w:p w14:paraId="19C37CB2" w14:textId="3BD897A5" w:rsidR="00583809" w:rsidRPr="00583809" w:rsidRDefault="00583809" w:rsidP="00583809">
      <w:pPr>
        <w:spacing w:after="0" w:line="240" w:lineRule="auto"/>
        <w:ind w:right="1469"/>
        <w:rPr>
          <w:rFonts w:ascii="Century Gothic" w:hAnsi="Century Gothic" w:cs="Arial"/>
          <w:b/>
          <w:bCs/>
          <w:iCs/>
          <w:color w:val="000000" w:themeColor="text1"/>
          <w:sz w:val="32"/>
          <w:szCs w:val="32"/>
          <w:lang w:val="en-US"/>
        </w:rPr>
      </w:pPr>
      <w:r w:rsidRPr="00583809">
        <w:rPr>
          <w:rFonts w:ascii="Century Gothic" w:hAnsi="Century Gothic" w:cs="Arial"/>
          <w:b/>
          <w:bCs/>
          <w:iCs/>
          <w:color w:val="000000" w:themeColor="text1"/>
          <w:sz w:val="32"/>
          <w:szCs w:val="32"/>
          <w:lang w:val="en-US"/>
        </w:rPr>
        <w:t>una revisión sistemática</w:t>
      </w:r>
    </w:p>
    <w:p w14:paraId="68E4AF6F" w14:textId="5434165E" w:rsidR="00A21885" w:rsidRDefault="00583809" w:rsidP="00667158">
      <w:pPr>
        <w:spacing w:after="0" w:line="240" w:lineRule="auto"/>
        <w:ind w:right="1469"/>
        <w:rPr>
          <w:rFonts w:ascii="Century Gothic" w:hAnsi="Century Gothic" w:cs="Arial"/>
          <w:i/>
          <w:iCs/>
          <w:noProof/>
          <w:color w:val="000000" w:themeColor="text1"/>
          <w:sz w:val="24"/>
          <w:szCs w:val="24"/>
          <w:lang w:val="en-US"/>
        </w:rPr>
      </w:pPr>
      <w:r w:rsidRPr="00583809">
        <w:rPr>
          <w:rFonts w:ascii="Century Gothic" w:hAnsi="Century Gothic" w:cs="Arial"/>
          <w:i/>
          <w:iCs/>
          <w:noProof/>
          <w:color w:val="000000" w:themeColor="text1"/>
          <w:sz w:val="24"/>
          <w:szCs w:val="24"/>
          <w:lang w:val="en-US"/>
        </w:rPr>
        <w:t>Evaluating the resilience of AI-based predictive models in the context of economic crises: a systematic review</w:t>
      </w:r>
    </w:p>
    <w:p w14:paraId="6D4AF16F" w14:textId="77777777" w:rsidR="00583809" w:rsidRPr="003E6CFF" w:rsidRDefault="00583809" w:rsidP="00667158">
      <w:pPr>
        <w:spacing w:after="0" w:line="240" w:lineRule="auto"/>
        <w:ind w:right="1469"/>
        <w:rPr>
          <w:rFonts w:ascii="Century Gothic" w:hAnsi="Century Gothic" w:cs="Arial"/>
          <w:b/>
          <w:color w:val="000000" w:themeColor="text1"/>
          <w:sz w:val="20"/>
          <w:szCs w:val="20"/>
          <w:lang w:val="en-US"/>
        </w:rPr>
      </w:pPr>
    </w:p>
    <w:p w14:paraId="1EA5FA41" w14:textId="7D0EB42F" w:rsidR="002C5594" w:rsidRPr="00032629" w:rsidRDefault="002C5594" w:rsidP="002C5594">
      <w:pPr>
        <w:spacing w:after="0" w:line="240" w:lineRule="auto"/>
        <w:ind w:right="1469"/>
        <w:jc w:val="both"/>
        <w:rPr>
          <w:rFonts w:ascii="Century Gothic" w:hAnsi="Century Gothic" w:cs="Arial"/>
          <w:color w:val="000000" w:themeColor="text1"/>
          <w:sz w:val="16"/>
          <w:szCs w:val="16"/>
          <w:lang w:val="es-MX"/>
        </w:rPr>
      </w:pPr>
      <w:r w:rsidRPr="00032629">
        <w:rPr>
          <w:rFonts w:ascii="Century Gothic" w:hAnsi="Century Gothic" w:cs="Arial"/>
          <w:b/>
          <w:color w:val="000000" w:themeColor="text1"/>
          <w:sz w:val="16"/>
          <w:szCs w:val="16"/>
          <w:lang w:val="es-MX"/>
        </w:rPr>
        <w:t>Recibido:</w:t>
      </w:r>
      <w:r w:rsidRPr="00032629">
        <w:rPr>
          <w:rFonts w:ascii="Century Gothic" w:hAnsi="Century Gothic" w:cs="Arial"/>
          <w:color w:val="000000" w:themeColor="text1"/>
          <w:sz w:val="16"/>
          <w:szCs w:val="16"/>
          <w:lang w:val="es-MX"/>
        </w:rPr>
        <w:t xml:space="preserve"> </w:t>
      </w:r>
      <w:r w:rsidR="003E6CFF" w:rsidRPr="00032629">
        <w:rPr>
          <w:rFonts w:ascii="Century Gothic" w:hAnsi="Century Gothic" w:cs="Arial"/>
          <w:color w:val="000000" w:themeColor="text1"/>
          <w:sz w:val="16"/>
          <w:szCs w:val="16"/>
          <w:lang w:val="es-MX"/>
        </w:rPr>
        <w:t>2</w:t>
      </w:r>
      <w:r w:rsidR="00583809">
        <w:rPr>
          <w:rFonts w:ascii="Century Gothic" w:hAnsi="Century Gothic" w:cs="Arial"/>
          <w:color w:val="000000" w:themeColor="text1"/>
          <w:sz w:val="16"/>
          <w:szCs w:val="16"/>
          <w:lang w:val="es-MX"/>
        </w:rPr>
        <w:t>8</w:t>
      </w:r>
      <w:r w:rsidR="001321F2" w:rsidRPr="00032629">
        <w:rPr>
          <w:rFonts w:ascii="Century Gothic" w:hAnsi="Century Gothic" w:cs="Arial"/>
          <w:color w:val="000000" w:themeColor="text1"/>
          <w:sz w:val="16"/>
          <w:szCs w:val="16"/>
          <w:lang w:val="es-MX"/>
        </w:rPr>
        <w:t>/0</w:t>
      </w:r>
      <w:r w:rsidR="00A84B7B" w:rsidRPr="00032629">
        <w:rPr>
          <w:rFonts w:ascii="Century Gothic" w:hAnsi="Century Gothic" w:cs="Arial"/>
          <w:color w:val="000000" w:themeColor="text1"/>
          <w:sz w:val="16"/>
          <w:szCs w:val="16"/>
          <w:lang w:val="es-MX"/>
        </w:rPr>
        <w:t>5</w:t>
      </w:r>
      <w:r w:rsidRPr="00032629">
        <w:rPr>
          <w:rFonts w:ascii="Century Gothic" w:hAnsi="Century Gothic" w:cs="Arial"/>
          <w:color w:val="000000" w:themeColor="text1"/>
          <w:sz w:val="16"/>
          <w:szCs w:val="16"/>
          <w:lang w:val="es-MX"/>
        </w:rPr>
        <w:t xml:space="preserve">/2025 - </w:t>
      </w:r>
      <w:r w:rsidRPr="00032629">
        <w:rPr>
          <w:rFonts w:ascii="Century Gothic" w:hAnsi="Century Gothic" w:cs="Arial"/>
          <w:b/>
          <w:color w:val="000000" w:themeColor="text1"/>
          <w:sz w:val="16"/>
          <w:szCs w:val="16"/>
          <w:lang w:val="es-MX"/>
        </w:rPr>
        <w:t>Aceptado:</w:t>
      </w:r>
      <w:r w:rsidR="001321F2" w:rsidRPr="00032629">
        <w:rPr>
          <w:rFonts w:ascii="Century Gothic" w:hAnsi="Century Gothic" w:cs="Arial"/>
          <w:color w:val="000000" w:themeColor="text1"/>
          <w:sz w:val="16"/>
          <w:szCs w:val="16"/>
          <w:lang w:val="es-MX"/>
        </w:rPr>
        <w:t xml:space="preserve"> </w:t>
      </w:r>
      <w:r w:rsidR="00583809">
        <w:rPr>
          <w:rFonts w:ascii="Century Gothic" w:hAnsi="Century Gothic" w:cs="Arial"/>
          <w:color w:val="000000" w:themeColor="text1"/>
          <w:sz w:val="16"/>
          <w:szCs w:val="16"/>
          <w:lang w:val="es-MX"/>
        </w:rPr>
        <w:t>12</w:t>
      </w:r>
      <w:r w:rsidR="000E7EF6" w:rsidRPr="00032629">
        <w:rPr>
          <w:rFonts w:ascii="Century Gothic" w:hAnsi="Century Gothic" w:cs="Arial"/>
          <w:color w:val="000000" w:themeColor="text1"/>
          <w:sz w:val="16"/>
          <w:szCs w:val="16"/>
          <w:lang w:val="es-MX"/>
        </w:rPr>
        <w:t>/</w:t>
      </w:r>
      <w:r w:rsidR="00A21885">
        <w:rPr>
          <w:rFonts w:ascii="Century Gothic" w:hAnsi="Century Gothic" w:cs="Arial"/>
          <w:color w:val="000000" w:themeColor="text1"/>
          <w:sz w:val="16"/>
          <w:szCs w:val="16"/>
          <w:lang w:val="es-MX"/>
        </w:rPr>
        <w:t>10</w:t>
      </w:r>
      <w:r w:rsidRPr="00032629">
        <w:rPr>
          <w:rFonts w:ascii="Century Gothic" w:hAnsi="Century Gothic" w:cs="Arial"/>
          <w:color w:val="000000" w:themeColor="text1"/>
          <w:sz w:val="16"/>
          <w:szCs w:val="16"/>
          <w:lang w:val="es-MX"/>
        </w:rPr>
        <w:t>/2025</w:t>
      </w:r>
    </w:p>
    <w:p w14:paraId="101C69C1" w14:textId="77777777" w:rsidR="00812C77" w:rsidRPr="00032629" w:rsidRDefault="00812C77" w:rsidP="00812C77">
      <w:pPr>
        <w:spacing w:after="0" w:line="240" w:lineRule="auto"/>
        <w:rPr>
          <w:rFonts w:ascii="Arial" w:hAnsi="Arial" w:cs="Arial"/>
          <w:sz w:val="20"/>
          <w:szCs w:val="16"/>
          <w:lang w:val="es-MX"/>
        </w:rPr>
      </w:pPr>
    </w:p>
    <w:p w14:paraId="4819A27B" w14:textId="77777777" w:rsidR="00583809" w:rsidRDefault="00583809" w:rsidP="008D34DB">
      <w:pPr>
        <w:spacing w:after="0" w:line="240" w:lineRule="auto"/>
        <w:jc w:val="right"/>
        <w:rPr>
          <w:rFonts w:ascii="Century Gothic" w:hAnsi="Century Gothic" w:cs="Arial"/>
          <w:b/>
          <w:bCs/>
          <w:iCs/>
          <w:sz w:val="20"/>
          <w:lang w:val="es-VE"/>
        </w:rPr>
      </w:pPr>
      <w:bookmarkStart w:id="0" w:name="m_-8163565236947094778_Estudiante:"/>
      <w:bookmarkStart w:id="1" w:name="m_-8163565236947094778_Sánchez_Acosta_Sa"/>
      <w:bookmarkStart w:id="2" w:name="_GoBack"/>
      <w:bookmarkEnd w:id="0"/>
      <w:bookmarkEnd w:id="1"/>
      <w:r w:rsidRPr="00583809">
        <w:rPr>
          <w:rFonts w:ascii="Century Gothic" w:hAnsi="Century Gothic" w:cs="Arial"/>
          <w:b/>
          <w:bCs/>
          <w:iCs/>
          <w:sz w:val="20"/>
          <w:lang w:val="es-VE"/>
        </w:rPr>
        <w:t>Jo</w:t>
      </w:r>
      <w:r>
        <w:rPr>
          <w:rFonts w:ascii="Century Gothic" w:hAnsi="Century Gothic" w:cs="Arial"/>
          <w:b/>
          <w:bCs/>
          <w:iCs/>
          <w:sz w:val="20"/>
          <w:lang w:val="es-VE"/>
        </w:rPr>
        <w:t>rsi Ericson Joel Balcázar Gallo</w:t>
      </w:r>
    </w:p>
    <w:p w14:paraId="0C51CA16" w14:textId="430B6453" w:rsidR="00583809" w:rsidRPr="00583809" w:rsidRDefault="00D06302" w:rsidP="008D34DB">
      <w:pPr>
        <w:spacing w:after="0" w:line="240" w:lineRule="auto"/>
        <w:jc w:val="right"/>
        <w:rPr>
          <w:rFonts w:ascii="Arial" w:hAnsi="Arial" w:cs="Arial"/>
          <w:bCs/>
          <w:iCs/>
          <w:sz w:val="20"/>
          <w:lang w:val="es-VE"/>
        </w:rPr>
      </w:pPr>
      <w:hyperlink r:id="rId8" w:history="1">
        <w:r w:rsidR="00583809" w:rsidRPr="00583809">
          <w:rPr>
            <w:rStyle w:val="Hipervnculo"/>
            <w:rFonts w:ascii="Arial" w:hAnsi="Arial" w:cs="Arial"/>
            <w:bCs/>
            <w:iCs/>
            <w:color w:val="auto"/>
            <w:sz w:val="20"/>
            <w:lang w:val="es-VE"/>
          </w:rPr>
          <w:t>https://orcid.org/0000-0002-8378-0609</w:t>
        </w:r>
      </w:hyperlink>
    </w:p>
    <w:p w14:paraId="06A68C69" w14:textId="1869FD30" w:rsidR="00583809" w:rsidRPr="00583809" w:rsidRDefault="00D06302" w:rsidP="008D34DB">
      <w:pPr>
        <w:spacing w:after="0" w:line="240" w:lineRule="auto"/>
        <w:jc w:val="right"/>
        <w:rPr>
          <w:rFonts w:ascii="Arial" w:hAnsi="Arial" w:cs="Arial"/>
          <w:bCs/>
          <w:iCs/>
          <w:sz w:val="20"/>
          <w:lang w:val="es-VE"/>
        </w:rPr>
      </w:pPr>
      <w:hyperlink r:id="rId9" w:history="1">
        <w:r w:rsidR="00583809" w:rsidRPr="00583809">
          <w:rPr>
            <w:rStyle w:val="Hipervnculo"/>
            <w:rFonts w:ascii="Arial" w:hAnsi="Arial" w:cs="Arial"/>
            <w:bCs/>
            <w:iCs/>
            <w:color w:val="auto"/>
            <w:sz w:val="20"/>
            <w:lang w:val="es-VE"/>
          </w:rPr>
          <w:t>jbalcazarg@unca.edu.pe</w:t>
        </w:r>
      </w:hyperlink>
    </w:p>
    <w:p w14:paraId="59C50D20" w14:textId="64AEC518" w:rsidR="00583809" w:rsidRPr="00583809" w:rsidRDefault="00583809" w:rsidP="008D34DB">
      <w:pPr>
        <w:spacing w:after="0" w:line="240" w:lineRule="auto"/>
        <w:jc w:val="right"/>
        <w:rPr>
          <w:rFonts w:ascii="Arial" w:hAnsi="Arial" w:cs="Arial"/>
          <w:bCs/>
          <w:iCs/>
          <w:sz w:val="20"/>
          <w:lang w:val="es-VE"/>
        </w:rPr>
      </w:pPr>
      <w:r w:rsidRPr="00583809">
        <w:rPr>
          <w:rFonts w:ascii="Arial" w:hAnsi="Arial" w:cs="Arial"/>
          <w:bCs/>
          <w:iCs/>
          <w:sz w:val="20"/>
          <w:lang w:val="es-VE"/>
        </w:rPr>
        <w:t>Universidad Nacional Ciro Alegría. Huamachuco, Perú</w:t>
      </w:r>
    </w:p>
    <w:p w14:paraId="77955911" w14:textId="77777777" w:rsidR="00583809" w:rsidRPr="00583809" w:rsidRDefault="00583809" w:rsidP="008D34DB">
      <w:pPr>
        <w:spacing w:after="0" w:line="240" w:lineRule="auto"/>
        <w:jc w:val="right"/>
        <w:rPr>
          <w:rFonts w:ascii="Century Gothic" w:hAnsi="Century Gothic" w:cs="Arial"/>
          <w:b/>
          <w:bCs/>
          <w:iCs/>
          <w:sz w:val="20"/>
          <w:lang w:val="es-VE"/>
        </w:rPr>
      </w:pPr>
    </w:p>
    <w:p w14:paraId="4C03E7B7" w14:textId="77777777" w:rsidR="00583809" w:rsidRDefault="00583809" w:rsidP="008D34DB">
      <w:pPr>
        <w:spacing w:after="0" w:line="240" w:lineRule="auto"/>
        <w:jc w:val="right"/>
        <w:rPr>
          <w:rFonts w:ascii="Century Gothic" w:hAnsi="Century Gothic" w:cs="Arial"/>
          <w:b/>
          <w:bCs/>
          <w:iCs/>
          <w:sz w:val="20"/>
          <w:lang w:val="es-VE"/>
        </w:rPr>
      </w:pPr>
      <w:r>
        <w:rPr>
          <w:rFonts w:ascii="Century Gothic" w:hAnsi="Century Gothic" w:cs="Arial"/>
          <w:b/>
          <w:bCs/>
          <w:iCs/>
          <w:sz w:val="20"/>
          <w:lang w:val="es-VE"/>
        </w:rPr>
        <w:t>Javier Valdiviezo Miranda</w:t>
      </w:r>
    </w:p>
    <w:p w14:paraId="1C87452C" w14:textId="69961578" w:rsidR="00583809" w:rsidRPr="00583809" w:rsidRDefault="00D06302" w:rsidP="008D34DB">
      <w:pPr>
        <w:spacing w:after="0" w:line="240" w:lineRule="auto"/>
        <w:jc w:val="right"/>
        <w:rPr>
          <w:rFonts w:ascii="Arial" w:hAnsi="Arial" w:cs="Arial"/>
          <w:bCs/>
          <w:iCs/>
          <w:sz w:val="20"/>
          <w:lang w:val="es-VE"/>
        </w:rPr>
      </w:pPr>
      <w:hyperlink r:id="rId10" w:history="1">
        <w:r w:rsidR="00583809" w:rsidRPr="00583809">
          <w:rPr>
            <w:rStyle w:val="Hipervnculo"/>
            <w:rFonts w:ascii="Arial" w:hAnsi="Arial" w:cs="Arial"/>
            <w:bCs/>
            <w:iCs/>
            <w:color w:val="auto"/>
            <w:sz w:val="20"/>
            <w:lang w:val="es-VE"/>
          </w:rPr>
          <w:t>https://orcid.org/0000-0003-4767-9738</w:t>
        </w:r>
      </w:hyperlink>
    </w:p>
    <w:p w14:paraId="6A03BA09" w14:textId="35F2249E" w:rsidR="00583809" w:rsidRPr="00583809" w:rsidRDefault="00D06302" w:rsidP="008D34DB">
      <w:pPr>
        <w:spacing w:after="0" w:line="240" w:lineRule="auto"/>
        <w:jc w:val="right"/>
        <w:rPr>
          <w:rFonts w:ascii="Arial" w:hAnsi="Arial" w:cs="Arial"/>
          <w:bCs/>
          <w:iCs/>
          <w:sz w:val="20"/>
          <w:lang w:val="es-VE"/>
        </w:rPr>
      </w:pPr>
      <w:hyperlink r:id="rId11" w:history="1">
        <w:r w:rsidR="00583809" w:rsidRPr="00583809">
          <w:rPr>
            <w:rStyle w:val="Hipervnculo"/>
            <w:rFonts w:ascii="Arial" w:hAnsi="Arial" w:cs="Arial"/>
            <w:bCs/>
            <w:iCs/>
            <w:color w:val="auto"/>
            <w:sz w:val="20"/>
            <w:lang w:val="es-VE"/>
          </w:rPr>
          <w:t>javaldiviezom@ucvvirtual.edu.pe</w:t>
        </w:r>
      </w:hyperlink>
    </w:p>
    <w:p w14:paraId="59BB9C50" w14:textId="74B47898" w:rsidR="00583809" w:rsidRPr="0035172A" w:rsidRDefault="00583809" w:rsidP="008D34DB">
      <w:pPr>
        <w:spacing w:after="0" w:line="240" w:lineRule="auto"/>
        <w:jc w:val="right"/>
        <w:rPr>
          <w:rFonts w:ascii="Arial" w:hAnsi="Arial" w:cs="Arial"/>
          <w:bCs/>
          <w:iCs/>
          <w:sz w:val="20"/>
          <w:lang w:val="it-IT"/>
        </w:rPr>
      </w:pPr>
      <w:r w:rsidRPr="00583809">
        <w:rPr>
          <w:rFonts w:ascii="Arial" w:hAnsi="Arial" w:cs="Arial"/>
          <w:bCs/>
          <w:iCs/>
          <w:sz w:val="20"/>
          <w:lang w:val="es-VE"/>
        </w:rPr>
        <w:t xml:space="preserve">Universidad César Vallejo. </w:t>
      </w:r>
      <w:r w:rsidRPr="0035172A">
        <w:rPr>
          <w:rFonts w:ascii="Arial" w:hAnsi="Arial" w:cs="Arial"/>
          <w:bCs/>
          <w:iCs/>
          <w:sz w:val="20"/>
          <w:lang w:val="it-IT"/>
        </w:rPr>
        <w:t>Trujillo, Perú</w:t>
      </w:r>
    </w:p>
    <w:p w14:paraId="0D68957D" w14:textId="77777777" w:rsidR="00583809" w:rsidRPr="0035172A" w:rsidRDefault="00583809" w:rsidP="008D34DB">
      <w:pPr>
        <w:spacing w:after="0" w:line="240" w:lineRule="auto"/>
        <w:jc w:val="right"/>
        <w:rPr>
          <w:rFonts w:ascii="Century Gothic" w:hAnsi="Century Gothic" w:cs="Arial"/>
          <w:b/>
          <w:bCs/>
          <w:iCs/>
          <w:sz w:val="20"/>
          <w:lang w:val="it-IT"/>
        </w:rPr>
      </w:pPr>
    </w:p>
    <w:p w14:paraId="5C22AD1D" w14:textId="77777777" w:rsidR="00583809" w:rsidRPr="0035172A" w:rsidRDefault="00583809" w:rsidP="008D34DB">
      <w:pPr>
        <w:spacing w:after="0" w:line="240" w:lineRule="auto"/>
        <w:jc w:val="right"/>
        <w:rPr>
          <w:rFonts w:ascii="Century Gothic" w:hAnsi="Century Gothic" w:cs="Arial"/>
          <w:b/>
          <w:bCs/>
          <w:iCs/>
          <w:sz w:val="20"/>
          <w:lang w:val="it-IT"/>
        </w:rPr>
      </w:pPr>
      <w:r w:rsidRPr="0035172A">
        <w:rPr>
          <w:rFonts w:ascii="Century Gothic" w:hAnsi="Century Gothic" w:cs="Arial"/>
          <w:b/>
          <w:bCs/>
          <w:iCs/>
          <w:sz w:val="20"/>
          <w:lang w:val="it-IT"/>
        </w:rPr>
        <w:t>Leandro Adolfo Pérez Cruz</w:t>
      </w:r>
    </w:p>
    <w:p w14:paraId="77A9D792" w14:textId="0385133F" w:rsidR="00583809" w:rsidRPr="0035172A" w:rsidRDefault="00D06302" w:rsidP="008D34DB">
      <w:pPr>
        <w:spacing w:after="0" w:line="240" w:lineRule="auto"/>
        <w:jc w:val="right"/>
        <w:rPr>
          <w:rFonts w:ascii="Arial" w:hAnsi="Arial" w:cs="Arial"/>
          <w:bCs/>
          <w:iCs/>
          <w:sz w:val="20"/>
          <w:lang w:val="it-IT"/>
        </w:rPr>
      </w:pPr>
      <w:hyperlink r:id="rId12" w:history="1">
        <w:r w:rsidR="00583809" w:rsidRPr="0035172A">
          <w:rPr>
            <w:rStyle w:val="Hipervnculo"/>
            <w:rFonts w:ascii="Arial" w:hAnsi="Arial" w:cs="Arial"/>
            <w:bCs/>
            <w:iCs/>
            <w:color w:val="auto"/>
            <w:sz w:val="20"/>
            <w:lang w:val="it-IT"/>
          </w:rPr>
          <w:t>https://orcid.org/0009-0004-6171-4979</w:t>
        </w:r>
      </w:hyperlink>
    </w:p>
    <w:p w14:paraId="57467AFA" w14:textId="450FF5D8" w:rsidR="00583809" w:rsidRPr="008D34DB" w:rsidRDefault="00D06302" w:rsidP="008D34DB">
      <w:pPr>
        <w:spacing w:after="0" w:line="240" w:lineRule="auto"/>
        <w:jc w:val="right"/>
        <w:rPr>
          <w:rFonts w:ascii="Arial" w:hAnsi="Arial" w:cs="Arial"/>
          <w:bCs/>
          <w:iCs/>
          <w:sz w:val="20"/>
          <w:lang w:val="it-IT"/>
        </w:rPr>
      </w:pPr>
      <w:hyperlink r:id="rId13" w:history="1">
        <w:r w:rsidR="00583809" w:rsidRPr="008D34DB">
          <w:rPr>
            <w:rStyle w:val="Hipervnculo"/>
            <w:rFonts w:ascii="Arial" w:hAnsi="Arial" w:cs="Arial"/>
            <w:bCs/>
            <w:iCs/>
            <w:color w:val="auto"/>
            <w:sz w:val="20"/>
            <w:lang w:val="it-IT"/>
          </w:rPr>
          <w:t>leandro.perez@upn.pe</w:t>
        </w:r>
      </w:hyperlink>
    </w:p>
    <w:p w14:paraId="4C7924DA" w14:textId="5ED95ADB" w:rsidR="00583809" w:rsidRPr="00583809" w:rsidRDefault="00583809" w:rsidP="008D34DB">
      <w:pPr>
        <w:spacing w:after="0" w:line="240" w:lineRule="auto"/>
        <w:jc w:val="right"/>
        <w:rPr>
          <w:rFonts w:ascii="Arial" w:hAnsi="Arial" w:cs="Arial"/>
          <w:bCs/>
          <w:iCs/>
          <w:sz w:val="20"/>
          <w:lang w:val="es-VE"/>
        </w:rPr>
      </w:pPr>
      <w:r w:rsidRPr="00583809">
        <w:rPr>
          <w:rFonts w:ascii="Arial" w:hAnsi="Arial" w:cs="Arial"/>
          <w:bCs/>
          <w:iCs/>
          <w:sz w:val="20"/>
          <w:lang w:val="es-VE"/>
        </w:rPr>
        <w:t>Universidad Privada del Norte. Trujillo, Perú</w:t>
      </w:r>
    </w:p>
    <w:p w14:paraId="5E87A0DD" w14:textId="77777777" w:rsidR="00583809" w:rsidRPr="00583809" w:rsidRDefault="00583809" w:rsidP="008D34DB">
      <w:pPr>
        <w:spacing w:after="0" w:line="240" w:lineRule="auto"/>
        <w:jc w:val="right"/>
        <w:rPr>
          <w:rFonts w:ascii="Century Gothic" w:hAnsi="Century Gothic" w:cs="Arial"/>
          <w:b/>
          <w:bCs/>
          <w:iCs/>
          <w:sz w:val="20"/>
          <w:lang w:val="es-VE"/>
        </w:rPr>
      </w:pPr>
    </w:p>
    <w:p w14:paraId="77B93495" w14:textId="77777777" w:rsidR="00583809" w:rsidRDefault="00583809" w:rsidP="008D34DB">
      <w:pPr>
        <w:spacing w:after="0" w:line="240" w:lineRule="auto"/>
        <w:jc w:val="right"/>
        <w:rPr>
          <w:rFonts w:ascii="Century Gothic" w:hAnsi="Century Gothic" w:cs="Arial"/>
          <w:b/>
          <w:bCs/>
          <w:iCs/>
          <w:sz w:val="20"/>
          <w:lang w:val="es-VE"/>
        </w:rPr>
      </w:pPr>
      <w:r w:rsidRPr="00583809">
        <w:rPr>
          <w:rFonts w:ascii="Century Gothic" w:hAnsi="Century Gothic" w:cs="Arial"/>
          <w:b/>
          <w:bCs/>
          <w:iCs/>
          <w:sz w:val="20"/>
          <w:lang w:val="es-VE"/>
        </w:rPr>
        <w:t>C</w:t>
      </w:r>
      <w:r>
        <w:rPr>
          <w:rFonts w:ascii="Century Gothic" w:hAnsi="Century Gothic" w:cs="Arial"/>
          <w:b/>
          <w:bCs/>
          <w:iCs/>
          <w:sz w:val="20"/>
          <w:lang w:val="es-VE"/>
        </w:rPr>
        <w:t>ecilia Maria Madrid Villarreyes</w:t>
      </w:r>
    </w:p>
    <w:p w14:paraId="043FB338" w14:textId="4A571A4D" w:rsidR="00583809" w:rsidRPr="00583809" w:rsidRDefault="00D06302" w:rsidP="008D34DB">
      <w:pPr>
        <w:spacing w:after="0" w:line="240" w:lineRule="auto"/>
        <w:jc w:val="right"/>
        <w:rPr>
          <w:rFonts w:ascii="Arial" w:hAnsi="Arial" w:cs="Arial"/>
          <w:bCs/>
          <w:iCs/>
          <w:sz w:val="20"/>
          <w:lang w:val="es-VE"/>
        </w:rPr>
      </w:pPr>
      <w:hyperlink r:id="rId14" w:history="1">
        <w:r w:rsidR="00583809" w:rsidRPr="00583809">
          <w:rPr>
            <w:rStyle w:val="Hipervnculo"/>
            <w:rFonts w:ascii="Arial" w:hAnsi="Arial" w:cs="Arial"/>
            <w:bCs/>
            <w:iCs/>
            <w:color w:val="auto"/>
            <w:sz w:val="20"/>
            <w:lang w:val="es-VE"/>
          </w:rPr>
          <w:t>https://orcid.org/0000-0002-7437-8941</w:t>
        </w:r>
      </w:hyperlink>
    </w:p>
    <w:p w14:paraId="0EF11882" w14:textId="048CC09D" w:rsidR="00583809" w:rsidRPr="00583809" w:rsidRDefault="00D06302" w:rsidP="008D34DB">
      <w:pPr>
        <w:spacing w:after="0" w:line="240" w:lineRule="auto"/>
        <w:jc w:val="right"/>
        <w:rPr>
          <w:rFonts w:ascii="Arial" w:hAnsi="Arial" w:cs="Arial"/>
          <w:bCs/>
          <w:iCs/>
          <w:sz w:val="20"/>
          <w:lang w:val="es-VE"/>
        </w:rPr>
      </w:pPr>
      <w:hyperlink r:id="rId15" w:history="1">
        <w:r w:rsidR="00583809" w:rsidRPr="00583809">
          <w:rPr>
            <w:rStyle w:val="Hipervnculo"/>
            <w:rFonts w:ascii="Arial" w:hAnsi="Arial" w:cs="Arial"/>
            <w:bCs/>
            <w:iCs/>
            <w:color w:val="auto"/>
            <w:sz w:val="20"/>
            <w:lang w:val="es-VE"/>
          </w:rPr>
          <w:t>cmadridv1@upao.edu.pe</w:t>
        </w:r>
      </w:hyperlink>
    </w:p>
    <w:p w14:paraId="4315C4F5" w14:textId="0B75604B" w:rsidR="00A21885" w:rsidRPr="00583809" w:rsidRDefault="00583809" w:rsidP="008D34DB">
      <w:pPr>
        <w:spacing w:after="0" w:line="240" w:lineRule="auto"/>
        <w:jc w:val="right"/>
        <w:rPr>
          <w:rFonts w:ascii="Arial" w:hAnsi="Arial" w:cs="Arial"/>
          <w:bCs/>
          <w:iCs/>
          <w:sz w:val="20"/>
          <w:lang w:val="es-VE"/>
        </w:rPr>
      </w:pPr>
      <w:r w:rsidRPr="00583809">
        <w:rPr>
          <w:rFonts w:ascii="Arial" w:hAnsi="Arial" w:cs="Arial"/>
          <w:bCs/>
          <w:iCs/>
          <w:sz w:val="20"/>
          <w:lang w:val="es-VE"/>
        </w:rPr>
        <w:t>Universidad Privada Antenor Orrego. Trujillo, Perú</w:t>
      </w:r>
    </w:p>
    <w:bookmarkEnd w:id="2"/>
    <w:p w14:paraId="7CD2D9A8" w14:textId="77777777" w:rsidR="00583809" w:rsidRDefault="00583809" w:rsidP="00583809">
      <w:pPr>
        <w:spacing w:after="0" w:line="240" w:lineRule="auto"/>
        <w:jc w:val="both"/>
        <w:rPr>
          <w:rFonts w:ascii="Century Gothic" w:hAnsi="Century Gothic" w:cs="Arial"/>
          <w:b/>
          <w:bCs/>
          <w:iCs/>
          <w:sz w:val="20"/>
          <w:lang w:val="es-PE"/>
        </w:rPr>
      </w:pPr>
    </w:p>
    <w:p w14:paraId="5B93F82E" w14:textId="14E3FACF" w:rsidR="003E6CFF" w:rsidRPr="003E6CFF" w:rsidRDefault="003E6CFF" w:rsidP="003E6CFF">
      <w:pPr>
        <w:spacing w:after="0" w:line="240" w:lineRule="auto"/>
        <w:jc w:val="both"/>
        <w:rPr>
          <w:rFonts w:ascii="Century Gothic" w:hAnsi="Century Gothic" w:cs="Arial"/>
          <w:b/>
          <w:bCs/>
          <w:color w:val="000000" w:themeColor="text1"/>
          <w:lang w:val="es-MX"/>
        </w:rPr>
      </w:pPr>
      <w:r w:rsidRPr="003E6CFF">
        <w:rPr>
          <w:rFonts w:ascii="Century Gothic" w:hAnsi="Century Gothic" w:cs="Arial"/>
          <w:b/>
          <w:bCs/>
          <w:color w:val="000000" w:themeColor="text1"/>
          <w:lang w:val="es-MX"/>
        </w:rPr>
        <w:t>Resumen</w:t>
      </w:r>
    </w:p>
    <w:p w14:paraId="07DAD7AF" w14:textId="2923CDF6" w:rsidR="00A21885" w:rsidRDefault="00583809" w:rsidP="00583809">
      <w:pPr>
        <w:spacing w:after="0" w:line="240" w:lineRule="auto"/>
        <w:jc w:val="both"/>
        <w:rPr>
          <w:rFonts w:ascii="Arial" w:hAnsi="Arial" w:cs="Arial"/>
          <w:color w:val="000000" w:themeColor="text1"/>
          <w:sz w:val="20"/>
          <w:szCs w:val="20"/>
        </w:rPr>
      </w:pPr>
      <w:r w:rsidRPr="00583809">
        <w:rPr>
          <w:rFonts w:ascii="Arial" w:hAnsi="Arial" w:cs="Arial"/>
          <w:color w:val="000000" w:themeColor="text1"/>
          <w:sz w:val="20"/>
          <w:szCs w:val="20"/>
        </w:rPr>
        <w:t>En un contexto de creciente incertidumbre económica, comprender cómo las crisis impactan la resiliencia de los modelos predictivos basados en inteligencia artificial (IA) es fundamental. Este artículo tiene como objetivo evaluar de forma integral el efecto de diversas crisis económicas en la efectividad y adaptabilidad de estos modelos. Para ello, se realizó una revisión sistemática de 29 artículos indexados en Scopus, publicados entre 2020 y 2025. La selección de estudios consideró criterios estrictos de inclusión, priorizando investigaciones revisadas por pares que abordaran problemáticas vinculadas a crisis financieras, sanitarias y sociales, descartando aquellos que no cumplí</w:t>
      </w:r>
      <w:r w:rsidR="00D363B2">
        <w:rPr>
          <w:rFonts w:ascii="Arial" w:hAnsi="Arial" w:cs="Arial"/>
          <w:color w:val="000000" w:themeColor="text1"/>
          <w:sz w:val="20"/>
          <w:szCs w:val="20"/>
        </w:rPr>
        <w:t xml:space="preserve">an con dichos requisitos. </w:t>
      </w:r>
      <w:r w:rsidRPr="00583809">
        <w:rPr>
          <w:rFonts w:ascii="Arial" w:hAnsi="Arial" w:cs="Arial"/>
          <w:color w:val="000000" w:themeColor="text1"/>
          <w:sz w:val="20"/>
          <w:szCs w:val="20"/>
        </w:rPr>
        <w:t>Los resultados revelan que los modelos que incorporan variables macroeconómicas y contextuales presentan mayor robustez y precisión, destacándose por su capacidad para adaptarse a escenarios de alta volatilidad. Además, se identificó que la resiliencia de estos modelos depende no solo de su solidez técnica, sino también de su sensibilidad ante camb</w:t>
      </w:r>
      <w:r w:rsidR="00D363B2">
        <w:rPr>
          <w:rFonts w:ascii="Arial" w:hAnsi="Arial" w:cs="Arial"/>
          <w:color w:val="000000" w:themeColor="text1"/>
          <w:sz w:val="20"/>
          <w:szCs w:val="20"/>
        </w:rPr>
        <w:t xml:space="preserve">ios en los entornos económicos. </w:t>
      </w:r>
      <w:r w:rsidRPr="00583809">
        <w:rPr>
          <w:rFonts w:ascii="Arial" w:hAnsi="Arial" w:cs="Arial"/>
          <w:color w:val="000000" w:themeColor="text1"/>
          <w:sz w:val="20"/>
          <w:szCs w:val="20"/>
        </w:rPr>
        <w:t>En conjunto, estos hallazgos ofrecen una comprensión más profunda de los mecanismos que fortalecen la estabilidad predictiva durante crisis, proponiendo un camino para el desarrollo de modelos de IA más adaptativos y resilientes, capaces de anticipar con mayor precisión los efectos de futuras perturbaciones económicas.</w:t>
      </w:r>
    </w:p>
    <w:p w14:paraId="588F33BE" w14:textId="77777777" w:rsidR="00583809" w:rsidRPr="003E5AF8" w:rsidRDefault="00583809" w:rsidP="00583809">
      <w:pPr>
        <w:spacing w:after="0" w:line="240" w:lineRule="auto"/>
        <w:jc w:val="both"/>
        <w:rPr>
          <w:rFonts w:ascii="Arial" w:hAnsi="Arial" w:cs="Arial"/>
          <w:color w:val="000000" w:themeColor="text1"/>
          <w:sz w:val="20"/>
          <w:szCs w:val="20"/>
          <w:lang w:val="es-MX"/>
        </w:rPr>
      </w:pPr>
    </w:p>
    <w:p w14:paraId="0675E7FE" w14:textId="79E20302" w:rsidR="003E6CFF" w:rsidRDefault="003E6CFF" w:rsidP="00ED790D">
      <w:pPr>
        <w:spacing w:after="0" w:line="240" w:lineRule="auto"/>
        <w:jc w:val="both"/>
        <w:rPr>
          <w:rFonts w:ascii="Arial" w:hAnsi="Arial" w:cs="Arial"/>
          <w:bCs/>
          <w:color w:val="000000" w:themeColor="text1"/>
          <w:sz w:val="20"/>
          <w:szCs w:val="20"/>
          <w:lang w:val="es-VE"/>
        </w:rPr>
      </w:pPr>
      <w:r w:rsidRPr="003E5AF8">
        <w:rPr>
          <w:rFonts w:ascii="Arial" w:hAnsi="Arial" w:cs="Arial"/>
          <w:b/>
          <w:bCs/>
          <w:color w:val="000000" w:themeColor="text1"/>
          <w:sz w:val="20"/>
          <w:szCs w:val="20"/>
        </w:rPr>
        <w:t>Palabras clave</w:t>
      </w:r>
      <w:r>
        <w:rPr>
          <w:rFonts w:ascii="Arial" w:hAnsi="Arial" w:cs="Arial"/>
          <w:color w:val="000000" w:themeColor="text1"/>
          <w:sz w:val="20"/>
          <w:szCs w:val="20"/>
        </w:rPr>
        <w:t>:</w:t>
      </w:r>
      <w:r w:rsidR="00D363B2">
        <w:rPr>
          <w:rFonts w:ascii="Arial" w:hAnsi="Arial" w:cs="Arial"/>
          <w:bCs/>
          <w:color w:val="000000" w:themeColor="text1"/>
          <w:sz w:val="20"/>
          <w:szCs w:val="20"/>
          <w:lang w:val="es-VE"/>
        </w:rPr>
        <w:t xml:space="preserve"> </w:t>
      </w:r>
      <w:r w:rsidR="00D363B2" w:rsidRPr="00D363B2">
        <w:rPr>
          <w:rFonts w:ascii="Arial" w:hAnsi="Arial" w:cs="Arial"/>
          <w:bCs/>
          <w:color w:val="000000" w:themeColor="text1"/>
          <w:sz w:val="20"/>
          <w:szCs w:val="20"/>
          <w:lang w:val="es-VE"/>
        </w:rPr>
        <w:t>crisis económicas</w:t>
      </w:r>
      <w:r w:rsidR="00D363B2">
        <w:rPr>
          <w:rFonts w:ascii="Arial" w:hAnsi="Arial" w:cs="Arial"/>
          <w:bCs/>
          <w:color w:val="000000" w:themeColor="text1"/>
          <w:sz w:val="20"/>
          <w:szCs w:val="20"/>
          <w:lang w:val="es-VE"/>
        </w:rPr>
        <w:t xml:space="preserve">, </w:t>
      </w:r>
      <w:r w:rsidR="00D363B2" w:rsidRPr="00D363B2">
        <w:rPr>
          <w:rFonts w:ascii="Arial" w:hAnsi="Arial" w:cs="Arial"/>
          <w:bCs/>
          <w:color w:val="000000" w:themeColor="text1"/>
          <w:sz w:val="20"/>
          <w:szCs w:val="20"/>
          <w:lang w:val="es-VE"/>
        </w:rPr>
        <w:t>inteligencia artificial, resiliencia</w:t>
      </w:r>
      <w:r w:rsidR="00D363B2">
        <w:rPr>
          <w:rFonts w:ascii="Arial" w:hAnsi="Arial" w:cs="Arial"/>
          <w:bCs/>
          <w:color w:val="000000" w:themeColor="text1"/>
          <w:sz w:val="20"/>
          <w:szCs w:val="20"/>
          <w:lang w:val="es-VE"/>
        </w:rPr>
        <w:t>.</w:t>
      </w:r>
    </w:p>
    <w:p w14:paraId="3AAD6284" w14:textId="77777777" w:rsidR="00D363B2" w:rsidRPr="003E6CFF" w:rsidRDefault="00D363B2" w:rsidP="00ED790D">
      <w:pPr>
        <w:spacing w:after="0" w:line="240" w:lineRule="auto"/>
        <w:jc w:val="both"/>
        <w:rPr>
          <w:rFonts w:ascii="Century Gothic" w:hAnsi="Century Gothic" w:cs="Arial"/>
          <w:b/>
          <w:bCs/>
          <w:color w:val="000000" w:themeColor="text1"/>
          <w:lang w:val="es-MX"/>
        </w:rPr>
      </w:pPr>
    </w:p>
    <w:p w14:paraId="65BBF673" w14:textId="3F99B307" w:rsidR="00ED790D" w:rsidRPr="003E5AF8" w:rsidRDefault="00ED790D" w:rsidP="00ED790D">
      <w:pPr>
        <w:spacing w:after="0" w:line="240" w:lineRule="auto"/>
        <w:jc w:val="both"/>
        <w:rPr>
          <w:rFonts w:ascii="Century Gothic" w:hAnsi="Century Gothic" w:cs="Arial"/>
          <w:b/>
          <w:bCs/>
          <w:color w:val="000000" w:themeColor="text1"/>
          <w:lang w:val="en-US"/>
        </w:rPr>
      </w:pPr>
      <w:r w:rsidRPr="003E5AF8">
        <w:rPr>
          <w:rFonts w:ascii="Century Gothic" w:hAnsi="Century Gothic" w:cs="Arial"/>
          <w:b/>
          <w:bCs/>
          <w:color w:val="000000" w:themeColor="text1"/>
          <w:lang w:val="en-US"/>
        </w:rPr>
        <w:t>Abstract</w:t>
      </w:r>
    </w:p>
    <w:p w14:paraId="510404FF" w14:textId="72FEE5D2" w:rsidR="00A21885" w:rsidRDefault="00D363B2" w:rsidP="00ED790D">
      <w:pPr>
        <w:spacing w:after="0" w:line="240" w:lineRule="auto"/>
        <w:jc w:val="both"/>
        <w:rPr>
          <w:rFonts w:ascii="Arial" w:hAnsi="Arial" w:cs="Arial"/>
          <w:color w:val="000000" w:themeColor="text1"/>
          <w:sz w:val="20"/>
          <w:szCs w:val="20"/>
          <w:lang w:val="en"/>
        </w:rPr>
      </w:pPr>
      <w:r w:rsidRPr="00D363B2">
        <w:rPr>
          <w:rFonts w:ascii="Arial" w:hAnsi="Arial" w:cs="Arial"/>
          <w:color w:val="000000" w:themeColor="text1"/>
          <w:sz w:val="20"/>
          <w:szCs w:val="20"/>
          <w:lang w:val="en"/>
        </w:rPr>
        <w:t xml:space="preserve">In a context of growing economic uncertainty, understanding how crises impact the resilience of artificial intelligence (AI)-based predictive models is fundamental. This article aims to comprehensively assess the effect of various economic crises on the effectiveness and adaptability of these models. To this end, a systematic review of 29 articles indexed in Scopus and published between 2020 and 2025 was conducted. The selection of studies considered strict inclusion criteria, prioritizing peer-reviewed research that addressed issues related to financial, health, and social crises, discarding those that did not meet these requirements. The results reveal that models </w:t>
      </w:r>
      <w:r w:rsidRPr="00D363B2">
        <w:rPr>
          <w:rFonts w:ascii="Arial" w:hAnsi="Arial" w:cs="Arial"/>
          <w:color w:val="000000" w:themeColor="text1"/>
          <w:sz w:val="20"/>
          <w:szCs w:val="20"/>
          <w:lang w:val="en"/>
        </w:rPr>
        <w:lastRenderedPageBreak/>
        <w:t>that incorporate macroeconomic and contextual variables present greater robustness and accuracy, standing out for their ability to adapt to highly volatile scenarios. Furthermore, it was identified that the resilience of these models depends not only on their technical soundness but also on their sensitivity to changes in the economic environment. Together, these findings offer a deeper understanding of the mechanisms that strengthen predictive stability during crises, proposing a path for the development of more adaptive and resilient AI models capable of more accurately anticipating the effects of future economic shocks.</w:t>
      </w:r>
    </w:p>
    <w:p w14:paraId="37C3A572" w14:textId="77777777" w:rsidR="00D363B2" w:rsidRPr="003E5AF8" w:rsidRDefault="00D363B2" w:rsidP="00ED790D">
      <w:pPr>
        <w:spacing w:after="0" w:line="240" w:lineRule="auto"/>
        <w:jc w:val="both"/>
        <w:rPr>
          <w:rFonts w:ascii="Arial" w:hAnsi="Arial" w:cs="Arial"/>
          <w:color w:val="000000" w:themeColor="text1"/>
          <w:sz w:val="20"/>
          <w:szCs w:val="20"/>
          <w:lang w:val="en-US"/>
        </w:rPr>
      </w:pPr>
    </w:p>
    <w:p w14:paraId="776EC20C" w14:textId="4E63CEB1" w:rsidR="00ED790D" w:rsidRDefault="00ED790D" w:rsidP="00ED790D">
      <w:pPr>
        <w:spacing w:after="0" w:line="240" w:lineRule="auto"/>
        <w:jc w:val="both"/>
        <w:rPr>
          <w:rFonts w:ascii="Arial" w:hAnsi="Arial" w:cs="Arial"/>
          <w:color w:val="000000" w:themeColor="text1"/>
          <w:sz w:val="20"/>
          <w:szCs w:val="20"/>
          <w:lang w:val="en-US"/>
        </w:rPr>
      </w:pPr>
      <w:r w:rsidRPr="003E5AF8">
        <w:rPr>
          <w:rFonts w:ascii="Arial" w:hAnsi="Arial" w:cs="Arial"/>
          <w:b/>
          <w:bCs/>
          <w:color w:val="000000" w:themeColor="text1"/>
          <w:sz w:val="20"/>
          <w:szCs w:val="20"/>
          <w:lang w:val="en-US"/>
        </w:rPr>
        <w:t>Keywords</w:t>
      </w:r>
      <w:r w:rsidRPr="003E5AF8">
        <w:rPr>
          <w:rFonts w:ascii="Arial" w:hAnsi="Arial" w:cs="Arial"/>
          <w:color w:val="000000" w:themeColor="text1"/>
          <w:sz w:val="20"/>
          <w:szCs w:val="20"/>
          <w:lang w:val="en-US"/>
        </w:rPr>
        <w:t xml:space="preserve">: </w:t>
      </w:r>
      <w:r w:rsidR="00D363B2" w:rsidRPr="00D363B2">
        <w:rPr>
          <w:rFonts w:ascii="Arial" w:hAnsi="Arial" w:cs="Arial"/>
          <w:color w:val="000000" w:themeColor="text1"/>
          <w:sz w:val="20"/>
          <w:szCs w:val="20"/>
          <w:lang w:val="en-US"/>
        </w:rPr>
        <w:t>economic crises, artificial intelligence, resilience.</w:t>
      </w:r>
    </w:p>
    <w:p w14:paraId="1FE540EE" w14:textId="46048011" w:rsidR="00ED790D" w:rsidRPr="003E6CFF" w:rsidRDefault="00ED790D" w:rsidP="00ED790D">
      <w:pPr>
        <w:spacing w:after="0" w:line="240" w:lineRule="auto"/>
        <w:jc w:val="both"/>
        <w:rPr>
          <w:rFonts w:ascii="Century Gothic" w:hAnsi="Century Gothic" w:cs="Arial"/>
          <w:b/>
          <w:bCs/>
          <w:color w:val="000000" w:themeColor="text1"/>
          <w:sz w:val="20"/>
          <w:lang w:val="en-US"/>
        </w:rPr>
      </w:pPr>
    </w:p>
    <w:p w14:paraId="5624A8AA" w14:textId="77777777" w:rsidR="007E7666" w:rsidRPr="007E7666" w:rsidRDefault="007E7666" w:rsidP="007E7666">
      <w:pPr>
        <w:spacing w:after="0" w:line="240" w:lineRule="auto"/>
        <w:jc w:val="both"/>
        <w:rPr>
          <w:rFonts w:ascii="Century Gothic" w:hAnsi="Century Gothic" w:cs="Arial"/>
          <w:b/>
          <w:bCs/>
          <w:color w:val="000000" w:themeColor="text1"/>
          <w:lang w:val="es-MX"/>
        </w:rPr>
      </w:pPr>
      <w:r w:rsidRPr="007E7666">
        <w:rPr>
          <w:rFonts w:ascii="Century Gothic" w:hAnsi="Century Gothic" w:cs="Arial"/>
          <w:b/>
          <w:bCs/>
          <w:color w:val="000000" w:themeColor="text1"/>
          <w:lang w:val="es-MX"/>
        </w:rPr>
        <w:t>Introducción</w:t>
      </w:r>
    </w:p>
    <w:p w14:paraId="071CE1D3" w14:textId="62BC724B" w:rsidR="00DA1A36" w:rsidRPr="00DA1A36" w:rsidRDefault="00DA1A36" w:rsidP="007C025C">
      <w:pPr>
        <w:tabs>
          <w:tab w:val="left" w:pos="505"/>
        </w:tabs>
        <w:spacing w:after="0" w:line="240" w:lineRule="auto"/>
        <w:ind w:firstLine="709"/>
        <w:jc w:val="both"/>
        <w:rPr>
          <w:rFonts w:ascii="Arial" w:hAnsi="Arial" w:cs="Arial"/>
          <w:bCs/>
          <w:color w:val="000000" w:themeColor="text1"/>
          <w:sz w:val="20"/>
          <w:lang w:val="es-MX"/>
        </w:rPr>
      </w:pPr>
      <w:r w:rsidRPr="00DA1A36">
        <w:rPr>
          <w:rFonts w:ascii="Arial" w:hAnsi="Arial" w:cs="Arial"/>
          <w:bCs/>
          <w:color w:val="000000" w:themeColor="text1"/>
          <w:sz w:val="20"/>
          <w:lang w:val="es-MX"/>
        </w:rPr>
        <w:t>La inteligencia artificial (IA) ha transformado profundamente el panorama de la predicción económica, al proporcionar herramientas avanzadas para analizar y anticipar las fluctuaciones del mercado. Sin embargo, la efectividad de los modelos predictivos basados en IA enfrenta retos particularmente complejos en contextos de crisis económicas, donde las variables macroeconómicas sufren cambios abruptos. Por ello, resulta fundamental estudiar cómo las características específicas de estas crisis afectan la resiliencia de dichos modelos, con el fin de mejorar su capacidad de adaptación y precisión. En estos escenarios de alta volatilidad, los algoritmos y metodologías deben ajustarse para garantizar estimaciones confiables, como han señalado trabajos recientes (Amamou et al., 2024).</w:t>
      </w:r>
    </w:p>
    <w:p w14:paraId="560A0C2F" w14:textId="74DA7589" w:rsidR="00DA1A36" w:rsidRPr="00DA1A36" w:rsidRDefault="00DA1A36" w:rsidP="007C025C">
      <w:pPr>
        <w:tabs>
          <w:tab w:val="left" w:pos="505"/>
        </w:tabs>
        <w:spacing w:after="0" w:line="240" w:lineRule="auto"/>
        <w:ind w:firstLine="709"/>
        <w:jc w:val="both"/>
        <w:rPr>
          <w:rFonts w:ascii="Arial" w:hAnsi="Arial" w:cs="Arial"/>
          <w:bCs/>
          <w:color w:val="000000" w:themeColor="text1"/>
          <w:sz w:val="20"/>
          <w:lang w:val="es-MX"/>
        </w:rPr>
      </w:pPr>
      <w:r w:rsidRPr="00DA1A36">
        <w:rPr>
          <w:rFonts w:ascii="Arial" w:hAnsi="Arial" w:cs="Arial"/>
          <w:bCs/>
          <w:color w:val="000000" w:themeColor="text1"/>
          <w:sz w:val="20"/>
          <w:lang w:val="es-MX"/>
        </w:rPr>
        <w:t>Uno de los principales desafíos de aplicar IA en la predicción económica durante crisis radica en la interdependencia no lineal entre variables, lo que aumenta la complejidad y eleva el margen de error en las predicciones (Amamou et al., 2024). Esta situación subraya la importancia de investigar cómo la irrupción repentina o la prolongación de una crisis condiciona la adaptabilidad de los modelos. En este sentido, la literatura destaca que las crisis no solo distorsionan indicadores económicos tradicionales, sino que también introducen factores adicionales, como las percepciones de riesgo de los invers</w:t>
      </w:r>
      <w:r w:rsidR="007C025C">
        <w:rPr>
          <w:rFonts w:ascii="Arial" w:hAnsi="Arial" w:cs="Arial"/>
          <w:bCs/>
          <w:color w:val="000000" w:themeColor="text1"/>
          <w:sz w:val="20"/>
          <w:lang w:val="es-MX"/>
        </w:rPr>
        <w:t>ionistas (</w:t>
      </w:r>
      <w:r w:rsidR="0046629A" w:rsidRPr="0046629A">
        <w:rPr>
          <w:rFonts w:ascii="Arial" w:hAnsi="Arial" w:cs="Arial"/>
          <w:bCs/>
          <w:color w:val="000000" w:themeColor="text1"/>
          <w:sz w:val="20"/>
          <w:lang w:val="es-MX"/>
        </w:rPr>
        <w:t>Addisu</w:t>
      </w:r>
      <w:r w:rsidR="007C025C">
        <w:rPr>
          <w:rFonts w:ascii="Arial" w:hAnsi="Arial" w:cs="Arial"/>
          <w:bCs/>
          <w:color w:val="000000" w:themeColor="text1"/>
          <w:sz w:val="20"/>
          <w:lang w:val="es-MX"/>
        </w:rPr>
        <w:t xml:space="preserve"> &amp; Bang, 2022).</w:t>
      </w:r>
    </w:p>
    <w:p w14:paraId="53AA8F8A" w14:textId="62D5EBC4" w:rsidR="00DA1A36" w:rsidRPr="00DA1A36" w:rsidRDefault="00DA1A36" w:rsidP="007C025C">
      <w:pPr>
        <w:tabs>
          <w:tab w:val="left" w:pos="505"/>
        </w:tabs>
        <w:spacing w:after="0" w:line="240" w:lineRule="auto"/>
        <w:ind w:firstLine="709"/>
        <w:jc w:val="both"/>
        <w:rPr>
          <w:rFonts w:ascii="Arial" w:hAnsi="Arial" w:cs="Arial"/>
          <w:bCs/>
          <w:color w:val="000000" w:themeColor="text1"/>
          <w:sz w:val="20"/>
          <w:lang w:val="es-MX"/>
        </w:rPr>
      </w:pPr>
      <w:r w:rsidRPr="00DA1A36">
        <w:rPr>
          <w:rFonts w:ascii="Arial" w:hAnsi="Arial" w:cs="Arial"/>
          <w:bCs/>
          <w:color w:val="000000" w:themeColor="text1"/>
          <w:sz w:val="20"/>
          <w:lang w:val="es-MX"/>
        </w:rPr>
        <w:t>Además, se ha planteado que combinar técnicas de aprendizaje automático con enfoques macroeconómicos puede ofrecer perspectivas novedosas para evaluar la resiliencia de los modelos predictivos en situaciones críticas (Amamou et al., 2024). Sin embargo, aún existe un vacío importante en la investigación respecto a un enfoque sistemático que articule distintos tipos de crisis y analice la eficacia de los m</w:t>
      </w:r>
      <w:r w:rsidR="007C025C">
        <w:rPr>
          <w:rFonts w:ascii="Arial" w:hAnsi="Arial" w:cs="Arial"/>
          <w:bCs/>
          <w:color w:val="000000" w:themeColor="text1"/>
          <w:sz w:val="20"/>
          <w:lang w:val="es-MX"/>
        </w:rPr>
        <w:t>odelos de IA frente a cada uno.</w:t>
      </w:r>
    </w:p>
    <w:p w14:paraId="3E6BAE2E" w14:textId="783FAA1A" w:rsidR="00DA1A36" w:rsidRPr="00DA1A36" w:rsidRDefault="00DA1A36" w:rsidP="007C025C">
      <w:pPr>
        <w:tabs>
          <w:tab w:val="left" w:pos="505"/>
        </w:tabs>
        <w:spacing w:after="0" w:line="240" w:lineRule="auto"/>
        <w:ind w:firstLine="709"/>
        <w:jc w:val="both"/>
        <w:rPr>
          <w:rFonts w:ascii="Arial" w:hAnsi="Arial" w:cs="Arial"/>
          <w:bCs/>
          <w:color w:val="000000" w:themeColor="text1"/>
          <w:sz w:val="20"/>
          <w:lang w:val="es-MX"/>
        </w:rPr>
      </w:pPr>
      <w:r w:rsidRPr="00DA1A36">
        <w:rPr>
          <w:rFonts w:ascii="Arial" w:hAnsi="Arial" w:cs="Arial"/>
          <w:bCs/>
          <w:color w:val="000000" w:themeColor="text1"/>
          <w:sz w:val="20"/>
          <w:lang w:val="es-MX"/>
        </w:rPr>
        <w:t xml:space="preserve">En este contexto, la resiliencia de los modelos predictivos apoyados en IA se ha convertido en un área crucial, especialmente frente a crisis que afectan directamente los mercados financieros. Analizar cómo las particularidades de estas crisis inciden en la eficacia de los modelos es esencial para comprender su nivel de adaptación y mejorar su desempeño bajo condiciones adversas. En los últimos años, varias investigaciones han aportado avances relevantes en este campo, fortaleciendo el desarrollo de modelos de </w:t>
      </w:r>
      <w:r w:rsidR="007C025C">
        <w:rPr>
          <w:rFonts w:ascii="Arial" w:hAnsi="Arial" w:cs="Arial"/>
          <w:bCs/>
          <w:color w:val="000000" w:themeColor="text1"/>
          <w:sz w:val="20"/>
          <w:lang w:val="es-MX"/>
        </w:rPr>
        <w:t>IA más resilientes en economía.</w:t>
      </w:r>
    </w:p>
    <w:p w14:paraId="33C893CB" w14:textId="2567F8E3" w:rsidR="00DA1A36" w:rsidRPr="00DA1A36" w:rsidRDefault="00DA1A36" w:rsidP="007C025C">
      <w:pPr>
        <w:tabs>
          <w:tab w:val="left" w:pos="505"/>
        </w:tabs>
        <w:spacing w:after="0" w:line="240" w:lineRule="auto"/>
        <w:ind w:firstLine="709"/>
        <w:jc w:val="both"/>
        <w:rPr>
          <w:rFonts w:ascii="Arial" w:hAnsi="Arial" w:cs="Arial"/>
          <w:bCs/>
          <w:color w:val="000000" w:themeColor="text1"/>
          <w:sz w:val="20"/>
          <w:lang w:val="es-MX"/>
        </w:rPr>
      </w:pPr>
      <w:r w:rsidRPr="00DA1A36">
        <w:rPr>
          <w:rFonts w:ascii="Arial" w:hAnsi="Arial" w:cs="Arial"/>
          <w:bCs/>
          <w:color w:val="000000" w:themeColor="text1"/>
          <w:sz w:val="20"/>
          <w:lang w:val="es-MX"/>
        </w:rPr>
        <w:t>Un aporte destacado es el de Kyriakou et al. (2023), quienes diseñaron una metodología para anticipar la resiliencia de empresas en episodios críticos. Utilizando datos históricos gubernamentales, su estudio permitió optimizar programas de estímulo económico y resaltó el papel de la IA en la identificación de organizaciones vulnerables. De forma complementaria, Evgrafova et al. (2023) exploraron la resiliencia empresarial durante la pandemia de COVID-19, demostrando que la responsabilidad social corporativa potencia la capacidad de las organizaciones para afrontar choques sistémicos, implicando que los modelos predictivos deben i</w:t>
      </w:r>
      <w:r w:rsidR="007C025C">
        <w:rPr>
          <w:rFonts w:ascii="Arial" w:hAnsi="Arial" w:cs="Arial"/>
          <w:bCs/>
          <w:color w:val="000000" w:themeColor="text1"/>
          <w:sz w:val="20"/>
          <w:lang w:val="es-MX"/>
        </w:rPr>
        <w:t>ntegrar variables cualitativas.</w:t>
      </w:r>
    </w:p>
    <w:p w14:paraId="4CB7AF38" w14:textId="0C32F641" w:rsidR="00DA1A36" w:rsidRPr="00DA1A36" w:rsidRDefault="00DA1A36" w:rsidP="007C025C">
      <w:pPr>
        <w:tabs>
          <w:tab w:val="left" w:pos="505"/>
        </w:tabs>
        <w:spacing w:after="0" w:line="240" w:lineRule="auto"/>
        <w:ind w:firstLine="709"/>
        <w:jc w:val="both"/>
        <w:rPr>
          <w:rFonts w:ascii="Arial" w:hAnsi="Arial" w:cs="Arial"/>
          <w:bCs/>
          <w:color w:val="000000" w:themeColor="text1"/>
          <w:sz w:val="20"/>
          <w:lang w:val="es-MX"/>
        </w:rPr>
      </w:pPr>
      <w:r w:rsidRPr="00DA1A36">
        <w:rPr>
          <w:rFonts w:ascii="Arial" w:hAnsi="Arial" w:cs="Arial"/>
          <w:bCs/>
          <w:color w:val="000000" w:themeColor="text1"/>
          <w:sz w:val="20"/>
          <w:lang w:val="es-MX"/>
        </w:rPr>
        <w:t xml:space="preserve">Por otro lado, Wang </w:t>
      </w:r>
      <w:r w:rsidR="007C025C">
        <w:rPr>
          <w:rFonts w:ascii="Arial" w:hAnsi="Arial" w:cs="Arial"/>
          <w:bCs/>
          <w:color w:val="000000" w:themeColor="text1"/>
          <w:sz w:val="20"/>
          <w:lang w:val="es-MX"/>
        </w:rPr>
        <w:t>&amp;</w:t>
      </w:r>
      <w:r w:rsidRPr="00DA1A36">
        <w:rPr>
          <w:rFonts w:ascii="Arial" w:hAnsi="Arial" w:cs="Arial"/>
          <w:bCs/>
          <w:color w:val="000000" w:themeColor="text1"/>
          <w:sz w:val="20"/>
          <w:lang w:val="es-MX"/>
        </w:rPr>
        <w:t xml:space="preserve"> Li (2022) analizaron los determinantes de la resiliencia económica regional, evidenciando que el impacto de las crisis varía notablemente según el contexto geográfico y estructural. Este hallazgo resalta la necesidad de que los modelos incorporen factores regionales para anticipar resultados de manera más precisa en</w:t>
      </w:r>
      <w:r w:rsidR="007C025C">
        <w:rPr>
          <w:rFonts w:ascii="Arial" w:hAnsi="Arial" w:cs="Arial"/>
          <w:bCs/>
          <w:color w:val="000000" w:themeColor="text1"/>
          <w:sz w:val="20"/>
          <w:lang w:val="es-MX"/>
        </w:rPr>
        <w:t xml:space="preserve"> distintos entornos económicos.</w:t>
      </w:r>
    </w:p>
    <w:p w14:paraId="04E32D4C" w14:textId="6B8901B4" w:rsidR="00DA1A36" w:rsidRPr="00DA1A36" w:rsidRDefault="00DA1A36" w:rsidP="007C025C">
      <w:pPr>
        <w:tabs>
          <w:tab w:val="left" w:pos="505"/>
        </w:tabs>
        <w:spacing w:after="0" w:line="240" w:lineRule="auto"/>
        <w:ind w:firstLine="709"/>
        <w:jc w:val="both"/>
        <w:rPr>
          <w:rFonts w:ascii="Arial" w:hAnsi="Arial" w:cs="Arial"/>
          <w:bCs/>
          <w:color w:val="000000" w:themeColor="text1"/>
          <w:sz w:val="20"/>
          <w:lang w:val="es-MX"/>
        </w:rPr>
      </w:pPr>
      <w:r w:rsidRPr="00DA1A36">
        <w:rPr>
          <w:rFonts w:ascii="Arial" w:hAnsi="Arial" w:cs="Arial"/>
          <w:bCs/>
          <w:color w:val="000000" w:themeColor="text1"/>
          <w:sz w:val="20"/>
          <w:lang w:val="es-MX"/>
        </w:rPr>
        <w:t>En conjunto, estos estudios profundizan en cómo las crisis condicionan la eficacia de los modelos de IA y ofrecen bases sólidas para futuras investigaciones orientadas a desarrollar estrategias que integren tanto variables mac</w:t>
      </w:r>
      <w:r w:rsidR="007C025C">
        <w:rPr>
          <w:rFonts w:ascii="Arial" w:hAnsi="Arial" w:cs="Arial"/>
          <w:bCs/>
          <w:color w:val="000000" w:themeColor="text1"/>
          <w:sz w:val="20"/>
          <w:lang w:val="es-MX"/>
        </w:rPr>
        <w:t>roeconómicas como cualitativas.</w:t>
      </w:r>
    </w:p>
    <w:p w14:paraId="73B24788" w14:textId="77777777" w:rsidR="007C025C" w:rsidRDefault="00DA1A36" w:rsidP="007C025C">
      <w:pPr>
        <w:tabs>
          <w:tab w:val="left" w:pos="505"/>
        </w:tabs>
        <w:spacing w:after="0" w:line="240" w:lineRule="auto"/>
        <w:ind w:firstLine="709"/>
        <w:jc w:val="both"/>
        <w:rPr>
          <w:rFonts w:ascii="Arial" w:hAnsi="Arial" w:cs="Arial"/>
          <w:bCs/>
          <w:color w:val="000000" w:themeColor="text1"/>
          <w:sz w:val="20"/>
          <w:lang w:val="es-MX"/>
        </w:rPr>
      </w:pPr>
      <w:r w:rsidRPr="00DA1A36">
        <w:rPr>
          <w:rFonts w:ascii="Arial" w:hAnsi="Arial" w:cs="Arial"/>
          <w:bCs/>
          <w:color w:val="000000" w:themeColor="text1"/>
          <w:sz w:val="20"/>
          <w:lang w:val="es-MX"/>
        </w:rPr>
        <w:t>No obstante, persisten vacíos importantes en la literatura. Por ejemplo, Puli et al. (2024) elaboraron un análisis sobre técnicas de aprendizaje automático para la predicción de crisis bancarias en India, enfatizando la necesidad de adaptar modelos a las particularidades del sistema financiero local. Sin embargo, no abordaron cómo distintos tipos de crisis afectan la eficacia de estos modelos, evidenciando aún un déficit en la comprensión de esta relación.</w:t>
      </w:r>
    </w:p>
    <w:p w14:paraId="1BA4A0F0" w14:textId="26B8465D" w:rsidR="00DA1A36" w:rsidRPr="00DA1A36" w:rsidRDefault="00DA1A36" w:rsidP="007C025C">
      <w:pPr>
        <w:tabs>
          <w:tab w:val="left" w:pos="505"/>
        </w:tabs>
        <w:spacing w:after="0" w:line="240" w:lineRule="auto"/>
        <w:ind w:firstLine="709"/>
        <w:jc w:val="both"/>
        <w:rPr>
          <w:rFonts w:ascii="Arial" w:hAnsi="Arial" w:cs="Arial"/>
          <w:bCs/>
          <w:color w:val="000000" w:themeColor="text1"/>
          <w:sz w:val="20"/>
          <w:lang w:val="es-MX"/>
        </w:rPr>
      </w:pPr>
      <w:r w:rsidRPr="00DA1A36">
        <w:rPr>
          <w:rFonts w:ascii="Arial" w:hAnsi="Arial" w:cs="Arial"/>
          <w:bCs/>
          <w:color w:val="000000" w:themeColor="text1"/>
          <w:sz w:val="20"/>
          <w:lang w:val="es-MX"/>
        </w:rPr>
        <w:lastRenderedPageBreak/>
        <w:t xml:space="preserve">De igual modo, Iuga </w:t>
      </w:r>
      <w:r w:rsidR="007C025C">
        <w:rPr>
          <w:rFonts w:ascii="Arial" w:hAnsi="Arial" w:cs="Arial"/>
          <w:bCs/>
          <w:color w:val="000000" w:themeColor="text1"/>
          <w:sz w:val="20"/>
          <w:lang w:val="es-MX"/>
        </w:rPr>
        <w:t>&amp;</w:t>
      </w:r>
      <w:r w:rsidRPr="00DA1A36">
        <w:rPr>
          <w:rFonts w:ascii="Arial" w:hAnsi="Arial" w:cs="Arial"/>
          <w:bCs/>
          <w:color w:val="000000" w:themeColor="text1"/>
          <w:sz w:val="20"/>
          <w:lang w:val="es-MX"/>
        </w:rPr>
        <w:t xml:space="preserve"> Mihalciuc (2020) señalaron que las crisis del siglo XXI han tenido efectos devastadores en el crecimiento económico, generando dudas sobre la capacidad actual de los modelos para anticipar y responder a tales eventos. Por su parte, </w:t>
      </w:r>
      <w:r w:rsidR="00214558" w:rsidRPr="00214558">
        <w:rPr>
          <w:rFonts w:ascii="Arial" w:hAnsi="Arial" w:cs="Arial"/>
          <w:bCs/>
          <w:iCs/>
          <w:color w:val="000000" w:themeColor="text1"/>
          <w:sz w:val="20"/>
        </w:rPr>
        <w:t>Reier &amp; Garay</w:t>
      </w:r>
      <w:r w:rsidR="00214558" w:rsidRPr="00214558">
        <w:rPr>
          <w:rFonts w:ascii="Arial" w:hAnsi="Arial" w:cs="Arial"/>
          <w:bCs/>
          <w:color w:val="000000" w:themeColor="text1"/>
          <w:sz w:val="20"/>
          <w:lang w:val="es-MX"/>
        </w:rPr>
        <w:t xml:space="preserve"> </w:t>
      </w:r>
      <w:r w:rsidRPr="00DA1A36">
        <w:rPr>
          <w:rFonts w:ascii="Arial" w:hAnsi="Arial" w:cs="Arial"/>
          <w:bCs/>
          <w:color w:val="000000" w:themeColor="text1"/>
          <w:sz w:val="20"/>
          <w:lang w:val="es-MX"/>
        </w:rPr>
        <w:t>(2021) discutieron el papel de la transformación digital y la IA en los negocios durante crisis, aunque advirtieron la limitada exploración sobre cómo optimizarlas específic</w:t>
      </w:r>
      <w:r w:rsidR="007C025C">
        <w:rPr>
          <w:rFonts w:ascii="Arial" w:hAnsi="Arial" w:cs="Arial"/>
          <w:bCs/>
          <w:color w:val="000000" w:themeColor="text1"/>
          <w:sz w:val="20"/>
          <w:lang w:val="es-MX"/>
        </w:rPr>
        <w:t>amente ante crisis financieras.</w:t>
      </w:r>
    </w:p>
    <w:p w14:paraId="55A231A6" w14:textId="147EAA1C" w:rsidR="00710060" w:rsidRDefault="00DA1A36" w:rsidP="00DA1A36">
      <w:pPr>
        <w:tabs>
          <w:tab w:val="left" w:pos="505"/>
        </w:tabs>
        <w:spacing w:after="0" w:line="240" w:lineRule="auto"/>
        <w:ind w:firstLine="709"/>
        <w:jc w:val="both"/>
        <w:rPr>
          <w:rFonts w:ascii="Arial" w:hAnsi="Arial" w:cs="Arial"/>
          <w:bCs/>
          <w:color w:val="000000" w:themeColor="text1"/>
          <w:sz w:val="20"/>
          <w:lang w:val="es-MX"/>
        </w:rPr>
      </w:pPr>
      <w:r w:rsidRPr="00DA1A36">
        <w:rPr>
          <w:rFonts w:ascii="Arial" w:hAnsi="Arial" w:cs="Arial"/>
          <w:bCs/>
          <w:color w:val="000000" w:themeColor="text1"/>
          <w:sz w:val="20"/>
          <w:lang w:val="es-MX"/>
        </w:rPr>
        <w:t>Estos vacíos justifican la realización de estudios que examinen en profundidad la relación entre las características de las crisis y la resiliencia de los modelos predictivos basados en IA. Por tanto, el propósito de este artículo es analizar cómo factores como la gravedad, duración y naturaleza de los eventos económicos afectan la eficacia de estos modelos, con el fin de orientar propuestas metodológicas más robustas y adaptables.</w:t>
      </w:r>
    </w:p>
    <w:p w14:paraId="5A50C192" w14:textId="1E369697" w:rsidR="007C025C" w:rsidRDefault="007C025C" w:rsidP="007C025C">
      <w:pPr>
        <w:tabs>
          <w:tab w:val="left" w:pos="505"/>
        </w:tabs>
        <w:spacing w:after="0" w:line="240" w:lineRule="auto"/>
        <w:jc w:val="both"/>
        <w:rPr>
          <w:rFonts w:ascii="Arial" w:hAnsi="Arial" w:cs="Arial"/>
          <w:bCs/>
          <w:color w:val="000000" w:themeColor="text1"/>
          <w:sz w:val="20"/>
          <w:lang w:val="es-MX"/>
        </w:rPr>
      </w:pPr>
    </w:p>
    <w:p w14:paraId="2F3BD99A" w14:textId="376C7438" w:rsidR="007C025C" w:rsidRPr="007C025C" w:rsidRDefault="007C025C" w:rsidP="007C025C">
      <w:pPr>
        <w:tabs>
          <w:tab w:val="left" w:pos="505"/>
        </w:tabs>
        <w:spacing w:after="0" w:line="240" w:lineRule="auto"/>
        <w:jc w:val="both"/>
        <w:rPr>
          <w:rFonts w:ascii="Century Gothic" w:hAnsi="Century Gothic" w:cs="Arial"/>
          <w:b/>
          <w:bCs/>
          <w:color w:val="000000" w:themeColor="text1"/>
          <w:lang w:val="es-MX"/>
        </w:rPr>
      </w:pPr>
      <w:r w:rsidRPr="007C025C">
        <w:rPr>
          <w:rFonts w:ascii="Century Gothic" w:hAnsi="Century Gothic" w:cs="Arial"/>
          <w:b/>
          <w:bCs/>
          <w:color w:val="000000" w:themeColor="text1"/>
          <w:lang w:val="es-MX"/>
        </w:rPr>
        <w:t>Metodología</w:t>
      </w:r>
    </w:p>
    <w:p w14:paraId="4FBF5CAA" w14:textId="77777777" w:rsidR="0086079D" w:rsidRPr="0086079D" w:rsidRDefault="0086079D" w:rsidP="0086079D">
      <w:pPr>
        <w:tabs>
          <w:tab w:val="left" w:pos="505"/>
        </w:tabs>
        <w:spacing w:after="0" w:line="240" w:lineRule="auto"/>
        <w:ind w:firstLine="709"/>
        <w:jc w:val="both"/>
        <w:rPr>
          <w:rFonts w:ascii="Arial" w:hAnsi="Arial" w:cs="Arial"/>
          <w:bCs/>
          <w:color w:val="000000" w:themeColor="text1"/>
          <w:sz w:val="20"/>
          <w:lang w:val="es-MX"/>
        </w:rPr>
      </w:pPr>
      <w:r w:rsidRPr="0086079D">
        <w:rPr>
          <w:rFonts w:ascii="Arial" w:hAnsi="Arial" w:cs="Arial"/>
          <w:bCs/>
          <w:color w:val="000000" w:themeColor="text1"/>
          <w:sz w:val="20"/>
          <w:lang w:val="es-MX"/>
        </w:rPr>
        <w:t>Se aplicó el método PRISMA 2020 (Preferred Reporting Items for Systematic Reviews and Meta-Analyses) para asegurar la transparencia y trazabilidad del proceso de revisión. Se plantearon las siguientes preguntas de investigación: ¿Cuáles características específicas de las crisis económicas resultan más relevantes para la resiliencia de los modelos predictivos basados en inteligencia artificial? ¿De qué manera han respondido estos modelos de IA a diferentes tipos de crisis económicas en estudios previos? ¿Qué metodologías se han empleado para evaluar la efectividad de los modelos predictivos en contextos críticos?</w:t>
      </w:r>
    </w:p>
    <w:p w14:paraId="7B52C9C9" w14:textId="77777777" w:rsidR="0086079D" w:rsidRPr="0086079D" w:rsidRDefault="0086079D" w:rsidP="0086079D">
      <w:pPr>
        <w:tabs>
          <w:tab w:val="left" w:pos="505"/>
        </w:tabs>
        <w:spacing w:after="0" w:line="240" w:lineRule="auto"/>
        <w:ind w:firstLine="709"/>
        <w:jc w:val="both"/>
        <w:rPr>
          <w:rFonts w:ascii="Arial" w:hAnsi="Arial" w:cs="Arial"/>
          <w:bCs/>
          <w:color w:val="000000" w:themeColor="text1"/>
          <w:sz w:val="20"/>
          <w:lang w:val="en-US"/>
        </w:rPr>
      </w:pPr>
      <w:r w:rsidRPr="0086079D">
        <w:rPr>
          <w:rFonts w:ascii="Arial" w:hAnsi="Arial" w:cs="Arial"/>
          <w:bCs/>
          <w:color w:val="000000" w:themeColor="text1"/>
          <w:sz w:val="20"/>
          <w:lang w:val="es-MX"/>
        </w:rPr>
        <w:t xml:space="preserve">La búsqueda bibliográfica se realizó entre enero y marzo de 2024, consultando las bases de datos Scopus, Web of Science (WoS), SciELO y Latindex. Se consideraron publicaciones revisadas por pares, en inglés y español, correspondientes al período 2019-2024. </w:t>
      </w:r>
      <w:r w:rsidRPr="0086079D">
        <w:rPr>
          <w:rFonts w:ascii="Arial" w:hAnsi="Arial" w:cs="Arial"/>
          <w:bCs/>
          <w:color w:val="000000" w:themeColor="text1"/>
          <w:sz w:val="20"/>
          <w:lang w:val="en-US"/>
        </w:rPr>
        <w:t xml:space="preserve">Para ello, se emplearon operadores booleanos con combinaciones de palabras clave tales como: </w:t>
      </w:r>
      <w:r w:rsidRPr="0086079D">
        <w:rPr>
          <w:rFonts w:ascii="Arial" w:hAnsi="Arial" w:cs="Arial"/>
          <w:bCs/>
          <w:i/>
          <w:color w:val="000000" w:themeColor="text1"/>
          <w:sz w:val="20"/>
          <w:lang w:val="en-US"/>
        </w:rPr>
        <w:t>(“predictive model resilience” AND “artificial intelligence” AND “economic crisis”</w:t>
      </w:r>
      <w:r w:rsidRPr="0086079D">
        <w:rPr>
          <w:rFonts w:ascii="Arial" w:hAnsi="Arial" w:cs="Arial"/>
          <w:bCs/>
          <w:color w:val="000000" w:themeColor="text1"/>
          <w:sz w:val="20"/>
          <w:lang w:val="en-US"/>
        </w:rPr>
        <w:t xml:space="preserve">) </w:t>
      </w:r>
      <w:r w:rsidRPr="0086079D">
        <w:rPr>
          <w:rFonts w:ascii="Arial" w:hAnsi="Arial" w:cs="Arial"/>
          <w:bCs/>
          <w:i/>
          <w:color w:val="000000" w:themeColor="text1"/>
          <w:sz w:val="20"/>
          <w:lang w:val="en-US"/>
        </w:rPr>
        <w:t>OR</w:t>
      </w:r>
      <w:r w:rsidRPr="0086079D">
        <w:rPr>
          <w:rFonts w:ascii="Arial" w:hAnsi="Arial" w:cs="Arial"/>
          <w:bCs/>
          <w:color w:val="000000" w:themeColor="text1"/>
          <w:sz w:val="20"/>
          <w:lang w:val="en-US"/>
        </w:rPr>
        <w:t xml:space="preserve"> (</w:t>
      </w:r>
      <w:r w:rsidRPr="0086079D">
        <w:rPr>
          <w:rFonts w:ascii="Arial" w:hAnsi="Arial" w:cs="Arial"/>
          <w:bCs/>
          <w:i/>
          <w:color w:val="000000" w:themeColor="text1"/>
          <w:sz w:val="20"/>
          <w:lang w:val="en-US"/>
        </w:rPr>
        <w:t>“AI-based prediction” AND “financial resilience”</w:t>
      </w:r>
      <w:r w:rsidRPr="0086079D">
        <w:rPr>
          <w:rFonts w:ascii="Arial" w:hAnsi="Arial" w:cs="Arial"/>
          <w:bCs/>
          <w:color w:val="000000" w:themeColor="text1"/>
          <w:sz w:val="20"/>
          <w:lang w:val="en-US"/>
        </w:rPr>
        <w:t xml:space="preserve">) </w:t>
      </w:r>
      <w:r w:rsidRPr="0086079D">
        <w:rPr>
          <w:rFonts w:ascii="Arial" w:hAnsi="Arial" w:cs="Arial"/>
          <w:bCs/>
          <w:i/>
          <w:color w:val="000000" w:themeColor="text1"/>
          <w:sz w:val="20"/>
          <w:lang w:val="en-US"/>
        </w:rPr>
        <w:t>OR</w:t>
      </w:r>
      <w:r w:rsidRPr="0086079D">
        <w:rPr>
          <w:rFonts w:ascii="Arial" w:hAnsi="Arial" w:cs="Arial"/>
          <w:bCs/>
          <w:color w:val="000000" w:themeColor="text1"/>
          <w:sz w:val="20"/>
          <w:lang w:val="en-US"/>
        </w:rPr>
        <w:t xml:space="preserve"> (</w:t>
      </w:r>
      <w:r w:rsidRPr="0086079D">
        <w:rPr>
          <w:rFonts w:ascii="Arial" w:hAnsi="Arial" w:cs="Arial"/>
          <w:bCs/>
          <w:i/>
          <w:color w:val="000000" w:themeColor="text1"/>
          <w:sz w:val="20"/>
          <w:lang w:val="en-US"/>
        </w:rPr>
        <w:t>“machine learning models” AND “crisis forecasting”</w:t>
      </w:r>
      <w:r w:rsidRPr="0086079D">
        <w:rPr>
          <w:rFonts w:ascii="Arial" w:hAnsi="Arial" w:cs="Arial"/>
          <w:bCs/>
          <w:color w:val="000000" w:themeColor="text1"/>
          <w:sz w:val="20"/>
          <w:lang w:val="en-US"/>
        </w:rPr>
        <w:t xml:space="preserve">) </w:t>
      </w:r>
      <w:r w:rsidRPr="0086079D">
        <w:rPr>
          <w:rFonts w:ascii="Arial" w:hAnsi="Arial" w:cs="Arial"/>
          <w:bCs/>
          <w:i/>
          <w:color w:val="000000" w:themeColor="text1"/>
          <w:sz w:val="20"/>
          <w:lang w:val="en-US"/>
        </w:rPr>
        <w:t>NOT</w:t>
      </w:r>
      <w:r w:rsidRPr="0086079D">
        <w:rPr>
          <w:rFonts w:ascii="Arial" w:hAnsi="Arial" w:cs="Arial"/>
          <w:bCs/>
          <w:color w:val="000000" w:themeColor="text1"/>
          <w:sz w:val="20"/>
          <w:lang w:val="en-US"/>
        </w:rPr>
        <w:t xml:space="preserve"> (</w:t>
      </w:r>
      <w:r w:rsidRPr="0086079D">
        <w:rPr>
          <w:rFonts w:ascii="Arial" w:hAnsi="Arial" w:cs="Arial"/>
          <w:bCs/>
          <w:i/>
          <w:color w:val="000000" w:themeColor="text1"/>
          <w:sz w:val="20"/>
          <w:lang w:val="en-US"/>
        </w:rPr>
        <w:t>“non-economic applications” OR “education” OR “medicine only”</w:t>
      </w:r>
      <w:r w:rsidRPr="0086079D">
        <w:rPr>
          <w:rFonts w:ascii="Arial" w:hAnsi="Arial" w:cs="Arial"/>
          <w:bCs/>
          <w:color w:val="000000" w:themeColor="text1"/>
          <w:sz w:val="20"/>
          <w:lang w:val="en-US"/>
        </w:rPr>
        <w:t>).</w:t>
      </w:r>
    </w:p>
    <w:p w14:paraId="321410AB" w14:textId="77777777" w:rsidR="0086079D" w:rsidRPr="0086079D" w:rsidRDefault="0086079D" w:rsidP="0086079D">
      <w:pPr>
        <w:tabs>
          <w:tab w:val="left" w:pos="505"/>
        </w:tabs>
        <w:spacing w:after="0" w:line="240" w:lineRule="auto"/>
        <w:ind w:firstLine="709"/>
        <w:jc w:val="both"/>
        <w:rPr>
          <w:rFonts w:ascii="Arial" w:hAnsi="Arial" w:cs="Arial"/>
          <w:bCs/>
          <w:color w:val="000000" w:themeColor="text1"/>
          <w:sz w:val="20"/>
          <w:lang w:val="es-MX"/>
        </w:rPr>
      </w:pPr>
      <w:r w:rsidRPr="0086079D">
        <w:rPr>
          <w:rFonts w:ascii="Arial" w:hAnsi="Arial" w:cs="Arial"/>
          <w:bCs/>
          <w:color w:val="000000" w:themeColor="text1"/>
          <w:sz w:val="20"/>
          <w:lang w:val="es-MX"/>
        </w:rPr>
        <w:t>Los resultados fueron exportados a Mendeley, donde se realizó un control automático y manual para eliminar duplicados. La selección se llevó a cabo en varias etapas: revisión de títulos y resúmenes, exclusión de estudios irrelevantes o carentes de rigor metodológico, y evaluación de texto completo conforme a criterios de inclusión y exclusión (ver Tabla 1).</w:t>
      </w:r>
    </w:p>
    <w:p w14:paraId="46D03248" w14:textId="77777777" w:rsidR="0086079D" w:rsidRPr="0086079D" w:rsidRDefault="0086079D" w:rsidP="0086079D">
      <w:pPr>
        <w:tabs>
          <w:tab w:val="left" w:pos="505"/>
        </w:tabs>
        <w:spacing w:after="0" w:line="240" w:lineRule="auto"/>
        <w:ind w:firstLine="709"/>
        <w:jc w:val="both"/>
        <w:rPr>
          <w:rFonts w:ascii="Arial" w:hAnsi="Arial" w:cs="Arial"/>
          <w:bCs/>
          <w:color w:val="000000" w:themeColor="text1"/>
          <w:sz w:val="20"/>
          <w:lang w:val="es-MX"/>
        </w:rPr>
      </w:pPr>
      <w:r w:rsidRPr="0086079D">
        <w:rPr>
          <w:rFonts w:ascii="Arial" w:hAnsi="Arial" w:cs="Arial"/>
          <w:bCs/>
          <w:color w:val="000000" w:themeColor="text1"/>
          <w:sz w:val="20"/>
          <w:lang w:val="es-MX"/>
        </w:rPr>
        <w:t>Se priorizaron los artículos con enfoques empíricos, metodológicos o mixtos que evaluaran la resiliencia o desempeño de modelos predictivos de IA en contextos de crisis económicas, financieras, sanitarias o geopolíticas.</w:t>
      </w:r>
    </w:p>
    <w:p w14:paraId="0DC95872" w14:textId="77777777" w:rsidR="0086079D" w:rsidRPr="007C025C" w:rsidRDefault="0086079D" w:rsidP="007C025C">
      <w:pPr>
        <w:tabs>
          <w:tab w:val="left" w:pos="505"/>
        </w:tabs>
        <w:spacing w:after="0" w:line="240" w:lineRule="auto"/>
        <w:ind w:firstLine="709"/>
        <w:jc w:val="both"/>
        <w:rPr>
          <w:rFonts w:ascii="Arial" w:hAnsi="Arial" w:cs="Arial"/>
          <w:bCs/>
          <w:color w:val="000000" w:themeColor="text1"/>
          <w:sz w:val="20"/>
          <w:lang w:val="es-MX"/>
        </w:rPr>
      </w:pPr>
    </w:p>
    <w:p w14:paraId="77DE1135" w14:textId="77777777" w:rsidR="0086079D" w:rsidRPr="0086079D" w:rsidRDefault="0086079D" w:rsidP="007C025C">
      <w:pPr>
        <w:tabs>
          <w:tab w:val="left" w:pos="505"/>
        </w:tabs>
        <w:spacing w:after="0" w:line="240" w:lineRule="auto"/>
        <w:jc w:val="both"/>
        <w:rPr>
          <w:rFonts w:ascii="Arial" w:hAnsi="Arial" w:cs="Arial"/>
          <w:b/>
          <w:bCs/>
          <w:color w:val="000000" w:themeColor="text1"/>
          <w:sz w:val="20"/>
          <w:lang w:val="es-MX"/>
        </w:rPr>
      </w:pPr>
      <w:r w:rsidRPr="0086079D">
        <w:rPr>
          <w:rFonts w:ascii="Arial" w:hAnsi="Arial" w:cs="Arial"/>
          <w:b/>
          <w:bCs/>
          <w:color w:val="000000" w:themeColor="text1"/>
          <w:sz w:val="20"/>
          <w:lang w:val="es-MX"/>
        </w:rPr>
        <w:t>Tabla 1</w:t>
      </w:r>
    </w:p>
    <w:p w14:paraId="5D75AA0E" w14:textId="1FF0639E" w:rsidR="007C025C" w:rsidRPr="0086079D" w:rsidRDefault="007C025C" w:rsidP="007C025C">
      <w:pPr>
        <w:tabs>
          <w:tab w:val="left" w:pos="505"/>
        </w:tabs>
        <w:spacing w:after="0" w:line="240" w:lineRule="auto"/>
        <w:jc w:val="both"/>
        <w:rPr>
          <w:rFonts w:ascii="Arial" w:hAnsi="Arial" w:cs="Arial"/>
          <w:bCs/>
          <w:i/>
          <w:color w:val="000000" w:themeColor="text1"/>
          <w:sz w:val="20"/>
          <w:lang w:val="es-MX"/>
        </w:rPr>
      </w:pPr>
      <w:r w:rsidRPr="0086079D">
        <w:rPr>
          <w:rFonts w:ascii="Arial" w:hAnsi="Arial" w:cs="Arial"/>
          <w:bCs/>
          <w:i/>
          <w:color w:val="000000" w:themeColor="text1"/>
          <w:sz w:val="20"/>
          <w:lang w:val="es-MX"/>
        </w:rPr>
        <w:t>Criterios de inclusión y exclusión</w:t>
      </w:r>
    </w:p>
    <w:p w14:paraId="642A7312" w14:textId="77777777" w:rsidR="0086079D" w:rsidRPr="007C025C" w:rsidRDefault="0086079D" w:rsidP="007C025C">
      <w:pPr>
        <w:tabs>
          <w:tab w:val="left" w:pos="505"/>
        </w:tabs>
        <w:spacing w:after="0" w:line="240" w:lineRule="auto"/>
        <w:jc w:val="both"/>
        <w:rPr>
          <w:rFonts w:ascii="Arial" w:hAnsi="Arial" w:cs="Arial"/>
          <w:bCs/>
          <w:color w:val="000000" w:themeColor="text1"/>
          <w:sz w:val="20"/>
          <w:lang w:val="es-MX"/>
        </w:rPr>
      </w:pPr>
    </w:p>
    <w:tbl>
      <w:tblPr>
        <w:tblStyle w:val="Tablanormal2"/>
        <w:tblW w:w="5000" w:type="pct"/>
        <w:tblLook w:val="04A0" w:firstRow="1" w:lastRow="0" w:firstColumn="1" w:lastColumn="0" w:noHBand="0" w:noVBand="1"/>
      </w:tblPr>
      <w:tblGrid>
        <w:gridCol w:w="4986"/>
        <w:gridCol w:w="4986"/>
      </w:tblGrid>
      <w:tr w:rsidR="0086079D" w:rsidRPr="0086079D" w14:paraId="1A69AD80" w14:textId="77777777" w:rsidTr="0086079D">
        <w:trPr>
          <w:cnfStyle w:val="100000000000" w:firstRow="1" w:lastRow="0" w:firstColumn="0" w:lastColumn="0" w:oddVBand="0" w:evenVBand="0" w:oddHBand="0"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2500" w:type="pct"/>
            <w:shd w:val="clear" w:color="auto" w:fill="F2F2F2" w:themeFill="background1" w:themeFillShade="F2"/>
            <w:vAlign w:val="center"/>
            <w:hideMark/>
          </w:tcPr>
          <w:p w14:paraId="0609C710" w14:textId="77777777" w:rsidR="007C025C" w:rsidRPr="0086079D" w:rsidRDefault="007C025C" w:rsidP="0086079D">
            <w:pPr>
              <w:tabs>
                <w:tab w:val="left" w:pos="505"/>
              </w:tabs>
              <w:spacing w:after="0" w:line="240" w:lineRule="auto"/>
              <w:jc w:val="center"/>
              <w:rPr>
                <w:rFonts w:ascii="Arial" w:hAnsi="Arial" w:cs="Arial"/>
                <w:color w:val="000000" w:themeColor="text1"/>
                <w:sz w:val="18"/>
                <w:lang w:val="en-US"/>
              </w:rPr>
            </w:pPr>
            <w:r w:rsidRPr="0086079D">
              <w:rPr>
                <w:rFonts w:ascii="Arial" w:hAnsi="Arial" w:cs="Arial"/>
                <w:color w:val="000000" w:themeColor="text1"/>
                <w:sz w:val="18"/>
                <w:lang w:val="en-US"/>
              </w:rPr>
              <w:t>Criterios de Inclusión</w:t>
            </w:r>
          </w:p>
        </w:tc>
        <w:tc>
          <w:tcPr>
            <w:tcW w:w="2500" w:type="pct"/>
            <w:shd w:val="clear" w:color="auto" w:fill="F2F2F2" w:themeFill="background1" w:themeFillShade="F2"/>
            <w:vAlign w:val="center"/>
            <w:hideMark/>
          </w:tcPr>
          <w:p w14:paraId="40265A79" w14:textId="77777777" w:rsidR="007C025C" w:rsidRPr="0086079D" w:rsidRDefault="007C025C" w:rsidP="0086079D">
            <w:pPr>
              <w:tabs>
                <w:tab w:val="left" w:pos="505"/>
              </w:tabs>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color w:val="000000" w:themeColor="text1"/>
                <w:sz w:val="18"/>
                <w:lang w:val="en-US"/>
              </w:rPr>
            </w:pPr>
            <w:r w:rsidRPr="0086079D">
              <w:rPr>
                <w:rFonts w:ascii="Arial" w:hAnsi="Arial" w:cs="Arial"/>
                <w:color w:val="000000" w:themeColor="text1"/>
                <w:sz w:val="18"/>
                <w:lang w:val="en-US"/>
              </w:rPr>
              <w:t>Criterios de Exclusión</w:t>
            </w:r>
          </w:p>
        </w:tc>
      </w:tr>
      <w:tr w:rsidR="0086079D" w:rsidRPr="0086079D" w14:paraId="2BF7BFC6" w14:textId="77777777" w:rsidTr="0086079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2500" w:type="pct"/>
            <w:vAlign w:val="center"/>
            <w:hideMark/>
          </w:tcPr>
          <w:p w14:paraId="6331BD4C" w14:textId="1E070737" w:rsidR="007C025C" w:rsidRPr="0086079D" w:rsidRDefault="007C025C" w:rsidP="0086079D">
            <w:pPr>
              <w:tabs>
                <w:tab w:val="left" w:pos="505"/>
              </w:tabs>
              <w:spacing w:after="0" w:line="240" w:lineRule="auto"/>
              <w:jc w:val="center"/>
              <w:rPr>
                <w:rFonts w:ascii="Arial" w:hAnsi="Arial" w:cs="Arial"/>
                <w:b w:val="0"/>
                <w:color w:val="000000" w:themeColor="text1"/>
                <w:sz w:val="18"/>
                <w:lang w:val="es-MX"/>
              </w:rPr>
            </w:pPr>
            <w:r w:rsidRPr="0086079D">
              <w:rPr>
                <w:rFonts w:ascii="Arial" w:hAnsi="Arial" w:cs="Arial"/>
                <w:b w:val="0"/>
                <w:color w:val="000000" w:themeColor="text1"/>
                <w:sz w:val="18"/>
                <w:lang w:val="es-MX"/>
              </w:rPr>
              <w:t>Artículos revisados por par</w:t>
            </w:r>
            <w:r w:rsidR="0086079D">
              <w:rPr>
                <w:rFonts w:ascii="Arial" w:hAnsi="Arial" w:cs="Arial"/>
                <w:b w:val="0"/>
                <w:color w:val="000000" w:themeColor="text1"/>
                <w:sz w:val="18"/>
                <w:lang w:val="es-MX"/>
              </w:rPr>
              <w:t>es sobre crisis económicas e IA</w:t>
            </w:r>
          </w:p>
        </w:tc>
        <w:tc>
          <w:tcPr>
            <w:tcW w:w="2500" w:type="pct"/>
            <w:vAlign w:val="center"/>
            <w:hideMark/>
          </w:tcPr>
          <w:p w14:paraId="0637F67D" w14:textId="5E235C57" w:rsidR="007C025C" w:rsidRPr="0086079D" w:rsidRDefault="007C025C" w:rsidP="0086079D">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8"/>
                <w:lang w:val="es-MX"/>
              </w:rPr>
            </w:pPr>
            <w:r w:rsidRPr="0086079D">
              <w:rPr>
                <w:rFonts w:ascii="Arial" w:hAnsi="Arial" w:cs="Arial"/>
                <w:bCs/>
                <w:color w:val="000000" w:themeColor="text1"/>
                <w:sz w:val="18"/>
                <w:lang w:val="es-MX"/>
              </w:rPr>
              <w:t>Estudios sobre apli</w:t>
            </w:r>
            <w:r w:rsidR="0086079D">
              <w:rPr>
                <w:rFonts w:ascii="Arial" w:hAnsi="Arial" w:cs="Arial"/>
                <w:bCs/>
                <w:color w:val="000000" w:themeColor="text1"/>
                <w:sz w:val="18"/>
                <w:lang w:val="es-MX"/>
              </w:rPr>
              <w:t>caciones no económicas de la IA</w:t>
            </w:r>
          </w:p>
        </w:tc>
      </w:tr>
      <w:tr w:rsidR="0086079D" w:rsidRPr="0086079D" w14:paraId="0C03C08E" w14:textId="77777777" w:rsidTr="0086079D">
        <w:trPr>
          <w:trHeight w:val="510"/>
        </w:trPr>
        <w:tc>
          <w:tcPr>
            <w:cnfStyle w:val="001000000000" w:firstRow="0" w:lastRow="0" w:firstColumn="1" w:lastColumn="0" w:oddVBand="0" w:evenVBand="0" w:oddHBand="0" w:evenHBand="0" w:firstRowFirstColumn="0" w:firstRowLastColumn="0" w:lastRowFirstColumn="0" w:lastRowLastColumn="0"/>
            <w:tcW w:w="2500" w:type="pct"/>
            <w:vAlign w:val="center"/>
            <w:hideMark/>
          </w:tcPr>
          <w:p w14:paraId="12CA2AD5" w14:textId="77777777" w:rsidR="0086079D" w:rsidRDefault="007C025C" w:rsidP="0086079D">
            <w:pPr>
              <w:tabs>
                <w:tab w:val="left" w:pos="505"/>
              </w:tabs>
              <w:spacing w:after="0" w:line="240" w:lineRule="auto"/>
              <w:jc w:val="center"/>
              <w:rPr>
                <w:rFonts w:ascii="Arial" w:hAnsi="Arial" w:cs="Arial"/>
                <w:b w:val="0"/>
                <w:color w:val="000000" w:themeColor="text1"/>
                <w:sz w:val="18"/>
                <w:lang w:val="es-MX"/>
              </w:rPr>
            </w:pPr>
            <w:r w:rsidRPr="0086079D">
              <w:rPr>
                <w:rFonts w:ascii="Arial" w:hAnsi="Arial" w:cs="Arial"/>
                <w:b w:val="0"/>
                <w:color w:val="000000" w:themeColor="text1"/>
                <w:sz w:val="18"/>
                <w:lang w:val="es-MX"/>
              </w:rPr>
              <w:t xml:space="preserve">Investigaciones con metodologías </w:t>
            </w:r>
            <w:r w:rsidR="0086079D">
              <w:rPr>
                <w:rFonts w:ascii="Arial" w:hAnsi="Arial" w:cs="Arial"/>
                <w:b w:val="0"/>
                <w:color w:val="000000" w:themeColor="text1"/>
                <w:sz w:val="18"/>
                <w:lang w:val="es-MX"/>
              </w:rPr>
              <w:t>cuantitativas</w:t>
            </w:r>
          </w:p>
          <w:p w14:paraId="5A84E8C4" w14:textId="0ACFFEFA" w:rsidR="007C025C" w:rsidRPr="0086079D" w:rsidRDefault="0086079D" w:rsidP="0086079D">
            <w:pPr>
              <w:tabs>
                <w:tab w:val="left" w:pos="505"/>
              </w:tabs>
              <w:spacing w:after="0" w:line="240" w:lineRule="auto"/>
              <w:jc w:val="center"/>
              <w:rPr>
                <w:rFonts w:ascii="Arial" w:hAnsi="Arial" w:cs="Arial"/>
                <w:b w:val="0"/>
                <w:color w:val="000000" w:themeColor="text1"/>
                <w:sz w:val="18"/>
                <w:lang w:val="es-MX"/>
              </w:rPr>
            </w:pPr>
            <w:r>
              <w:rPr>
                <w:rFonts w:ascii="Arial" w:hAnsi="Arial" w:cs="Arial"/>
                <w:b w:val="0"/>
                <w:color w:val="000000" w:themeColor="text1"/>
                <w:sz w:val="18"/>
                <w:lang w:val="es-MX"/>
              </w:rPr>
              <w:t>o cualitativas</w:t>
            </w:r>
          </w:p>
        </w:tc>
        <w:tc>
          <w:tcPr>
            <w:tcW w:w="2500" w:type="pct"/>
            <w:vAlign w:val="center"/>
            <w:hideMark/>
          </w:tcPr>
          <w:p w14:paraId="37E29F3D" w14:textId="3BC059D6" w:rsidR="007C025C" w:rsidRPr="0086079D" w:rsidRDefault="007C025C" w:rsidP="0086079D">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8"/>
                <w:lang w:val="es-MX"/>
              </w:rPr>
            </w:pPr>
            <w:r w:rsidRPr="0086079D">
              <w:rPr>
                <w:rFonts w:ascii="Arial" w:hAnsi="Arial" w:cs="Arial"/>
                <w:bCs/>
                <w:color w:val="000000" w:themeColor="text1"/>
                <w:sz w:val="18"/>
                <w:lang w:val="es-MX"/>
              </w:rPr>
              <w:t>Trabajos sin r</w:t>
            </w:r>
            <w:r w:rsidR="0086079D">
              <w:rPr>
                <w:rFonts w:ascii="Arial" w:hAnsi="Arial" w:cs="Arial"/>
                <w:bCs/>
                <w:color w:val="000000" w:themeColor="text1"/>
                <w:sz w:val="18"/>
                <w:lang w:val="es-MX"/>
              </w:rPr>
              <w:t>igor científico ni metodológico</w:t>
            </w:r>
          </w:p>
        </w:tc>
      </w:tr>
      <w:tr w:rsidR="0086079D" w:rsidRPr="0086079D" w14:paraId="003E1F63" w14:textId="77777777" w:rsidTr="0086079D">
        <w:trPr>
          <w:cnfStyle w:val="000000100000" w:firstRow="0" w:lastRow="0" w:firstColumn="0" w:lastColumn="0" w:oddVBand="0" w:evenVBand="0" w:oddHBand="1" w:evenHBand="0" w:firstRowFirstColumn="0" w:firstRowLastColumn="0" w:lastRowFirstColumn="0" w:lastRowLastColumn="0"/>
          <w:trHeight w:val="510"/>
        </w:trPr>
        <w:tc>
          <w:tcPr>
            <w:cnfStyle w:val="001000000000" w:firstRow="0" w:lastRow="0" w:firstColumn="1" w:lastColumn="0" w:oddVBand="0" w:evenVBand="0" w:oddHBand="0" w:evenHBand="0" w:firstRowFirstColumn="0" w:firstRowLastColumn="0" w:lastRowFirstColumn="0" w:lastRowLastColumn="0"/>
            <w:tcW w:w="2500" w:type="pct"/>
            <w:vAlign w:val="center"/>
            <w:hideMark/>
          </w:tcPr>
          <w:p w14:paraId="791CC1C0" w14:textId="77777777" w:rsidR="0086079D" w:rsidRDefault="007C025C" w:rsidP="0086079D">
            <w:pPr>
              <w:tabs>
                <w:tab w:val="left" w:pos="505"/>
              </w:tabs>
              <w:spacing w:after="0" w:line="240" w:lineRule="auto"/>
              <w:jc w:val="center"/>
              <w:rPr>
                <w:rFonts w:ascii="Arial" w:hAnsi="Arial" w:cs="Arial"/>
                <w:b w:val="0"/>
                <w:color w:val="000000" w:themeColor="text1"/>
                <w:sz w:val="18"/>
                <w:lang w:val="es-MX"/>
              </w:rPr>
            </w:pPr>
            <w:r w:rsidRPr="0086079D">
              <w:rPr>
                <w:rFonts w:ascii="Arial" w:hAnsi="Arial" w:cs="Arial"/>
                <w:b w:val="0"/>
                <w:color w:val="000000" w:themeColor="text1"/>
                <w:sz w:val="18"/>
                <w:lang w:val="es-MX"/>
              </w:rPr>
              <w:t>Estudios c</w:t>
            </w:r>
            <w:r w:rsidR="0086079D">
              <w:rPr>
                <w:rFonts w:ascii="Arial" w:hAnsi="Arial" w:cs="Arial"/>
                <w:b w:val="0"/>
                <w:color w:val="000000" w:themeColor="text1"/>
                <w:sz w:val="18"/>
                <w:lang w:val="es-MX"/>
              </w:rPr>
              <w:t>on datos empíricos en distintos</w:t>
            </w:r>
          </w:p>
          <w:p w14:paraId="06FEAF74" w14:textId="2928EB2B" w:rsidR="007C025C" w:rsidRPr="0086079D" w:rsidRDefault="0086079D" w:rsidP="0086079D">
            <w:pPr>
              <w:tabs>
                <w:tab w:val="left" w:pos="505"/>
              </w:tabs>
              <w:spacing w:after="0" w:line="240" w:lineRule="auto"/>
              <w:jc w:val="center"/>
              <w:rPr>
                <w:rFonts w:ascii="Arial" w:hAnsi="Arial" w:cs="Arial"/>
                <w:b w:val="0"/>
                <w:color w:val="000000" w:themeColor="text1"/>
                <w:sz w:val="18"/>
                <w:lang w:val="es-MX"/>
              </w:rPr>
            </w:pPr>
            <w:r>
              <w:rPr>
                <w:rFonts w:ascii="Arial" w:hAnsi="Arial" w:cs="Arial"/>
                <w:b w:val="0"/>
                <w:color w:val="000000" w:themeColor="text1"/>
                <w:sz w:val="18"/>
                <w:lang w:val="es-MX"/>
              </w:rPr>
              <w:t>contextos de crisis</w:t>
            </w:r>
          </w:p>
        </w:tc>
        <w:tc>
          <w:tcPr>
            <w:tcW w:w="2500" w:type="pct"/>
            <w:vAlign w:val="center"/>
            <w:hideMark/>
          </w:tcPr>
          <w:p w14:paraId="739D9A87" w14:textId="670D6819" w:rsidR="007C025C" w:rsidRPr="0086079D" w:rsidRDefault="007C025C" w:rsidP="0086079D">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8"/>
                <w:lang w:val="es-MX"/>
              </w:rPr>
            </w:pPr>
            <w:r w:rsidRPr="0086079D">
              <w:rPr>
                <w:rFonts w:ascii="Arial" w:hAnsi="Arial" w:cs="Arial"/>
                <w:bCs/>
                <w:color w:val="000000" w:themeColor="text1"/>
                <w:sz w:val="18"/>
                <w:lang w:val="es-MX"/>
              </w:rPr>
              <w:t xml:space="preserve">Publicaciones </w:t>
            </w:r>
            <w:r w:rsidR="0086079D">
              <w:rPr>
                <w:rFonts w:ascii="Arial" w:hAnsi="Arial" w:cs="Arial"/>
                <w:bCs/>
                <w:color w:val="000000" w:themeColor="text1"/>
                <w:sz w:val="18"/>
                <w:lang w:val="es-MX"/>
              </w:rPr>
              <w:t>sin texto completo o duplicadas</w:t>
            </w:r>
          </w:p>
        </w:tc>
      </w:tr>
    </w:tbl>
    <w:p w14:paraId="0B01C0CB" w14:textId="77777777" w:rsidR="0086079D" w:rsidRDefault="0086079D" w:rsidP="007C025C">
      <w:pPr>
        <w:tabs>
          <w:tab w:val="left" w:pos="505"/>
        </w:tabs>
        <w:spacing w:after="0" w:line="240" w:lineRule="auto"/>
        <w:jc w:val="both"/>
        <w:rPr>
          <w:rFonts w:ascii="Arial" w:hAnsi="Arial" w:cs="Arial"/>
          <w:bCs/>
          <w:color w:val="000000" w:themeColor="text1"/>
          <w:sz w:val="20"/>
          <w:lang w:val="es-MX"/>
        </w:rPr>
      </w:pPr>
    </w:p>
    <w:p w14:paraId="00C7CD82" w14:textId="77777777" w:rsidR="0086079D" w:rsidRPr="0086079D" w:rsidRDefault="0086079D" w:rsidP="0086079D">
      <w:pPr>
        <w:tabs>
          <w:tab w:val="left" w:pos="505"/>
        </w:tabs>
        <w:spacing w:after="0" w:line="240" w:lineRule="auto"/>
        <w:ind w:firstLine="709"/>
        <w:jc w:val="both"/>
        <w:rPr>
          <w:rFonts w:ascii="Arial" w:hAnsi="Arial" w:cs="Arial"/>
          <w:bCs/>
          <w:color w:val="000000" w:themeColor="text1"/>
          <w:sz w:val="20"/>
          <w:lang w:val="es-MX"/>
        </w:rPr>
      </w:pPr>
      <w:r w:rsidRPr="0086079D">
        <w:rPr>
          <w:rFonts w:ascii="Arial" w:hAnsi="Arial" w:cs="Arial"/>
          <w:bCs/>
          <w:color w:val="000000" w:themeColor="text1"/>
          <w:sz w:val="20"/>
          <w:lang w:val="es-MX"/>
        </w:rPr>
        <w:t>Este enfoque sistemático garantizó una revisión con evidencia sólida y relevante, facilitando la comprensión de cómo las crisis económicas afectaron la eficacia de los modelos predictivos basados en inteligencia artificial.</w:t>
      </w:r>
    </w:p>
    <w:p w14:paraId="0C23AEE6" w14:textId="77777777" w:rsidR="0086079D" w:rsidRPr="0086079D" w:rsidRDefault="0086079D" w:rsidP="0086079D">
      <w:pPr>
        <w:tabs>
          <w:tab w:val="left" w:pos="505"/>
        </w:tabs>
        <w:spacing w:after="0" w:line="240" w:lineRule="auto"/>
        <w:ind w:firstLine="709"/>
        <w:jc w:val="both"/>
        <w:rPr>
          <w:rFonts w:ascii="Arial" w:hAnsi="Arial" w:cs="Arial"/>
          <w:bCs/>
          <w:color w:val="000000" w:themeColor="text1"/>
          <w:sz w:val="20"/>
          <w:lang w:val="es-MX"/>
        </w:rPr>
      </w:pPr>
      <w:r w:rsidRPr="0086079D">
        <w:rPr>
          <w:rFonts w:ascii="Arial" w:hAnsi="Arial" w:cs="Arial"/>
          <w:bCs/>
          <w:color w:val="000000" w:themeColor="text1"/>
          <w:sz w:val="20"/>
          <w:lang w:val="es-MX"/>
        </w:rPr>
        <w:t>Durante la fase de identificación, se localizaron 450 artículos en Scopus, y se obtuvieron 250 registros adicionales en otras bases de datos indexadas: Web of Science (65), SciELO (28) y Latindex (157).</w:t>
      </w:r>
    </w:p>
    <w:p w14:paraId="4FF969A6" w14:textId="77777777" w:rsidR="0086079D" w:rsidRPr="0086079D" w:rsidRDefault="0086079D" w:rsidP="0086079D">
      <w:pPr>
        <w:tabs>
          <w:tab w:val="left" w:pos="505"/>
        </w:tabs>
        <w:spacing w:after="0" w:line="240" w:lineRule="auto"/>
        <w:ind w:firstLine="709"/>
        <w:jc w:val="both"/>
        <w:rPr>
          <w:rFonts w:ascii="Arial" w:hAnsi="Arial" w:cs="Arial"/>
          <w:bCs/>
          <w:color w:val="000000" w:themeColor="text1"/>
          <w:sz w:val="20"/>
          <w:lang w:val="es-MX"/>
        </w:rPr>
      </w:pPr>
      <w:r w:rsidRPr="0086079D">
        <w:rPr>
          <w:rFonts w:ascii="Arial" w:hAnsi="Arial" w:cs="Arial"/>
          <w:bCs/>
          <w:color w:val="000000" w:themeColor="text1"/>
          <w:sz w:val="20"/>
          <w:lang w:val="es-MX"/>
        </w:rPr>
        <w:t>En la etapa de eliminación de duplicados, se detectaron coincidencias entre las diferentes bases de datos, por lo que se eliminaron 350 registros repetidos, quedando 350 artículos únicos para la revisión inicial.</w:t>
      </w:r>
    </w:p>
    <w:p w14:paraId="2E56DE35" w14:textId="77777777" w:rsidR="0086079D" w:rsidRPr="0086079D" w:rsidRDefault="0086079D" w:rsidP="0086079D">
      <w:pPr>
        <w:tabs>
          <w:tab w:val="left" w:pos="505"/>
        </w:tabs>
        <w:spacing w:after="0" w:line="240" w:lineRule="auto"/>
        <w:ind w:firstLine="709"/>
        <w:jc w:val="both"/>
        <w:rPr>
          <w:rFonts w:ascii="Arial" w:hAnsi="Arial" w:cs="Arial"/>
          <w:bCs/>
          <w:color w:val="000000" w:themeColor="text1"/>
          <w:sz w:val="20"/>
          <w:lang w:val="es-MX"/>
        </w:rPr>
      </w:pPr>
      <w:r w:rsidRPr="0086079D">
        <w:rPr>
          <w:rFonts w:ascii="Arial" w:hAnsi="Arial" w:cs="Arial"/>
          <w:bCs/>
          <w:color w:val="000000" w:themeColor="text1"/>
          <w:sz w:val="20"/>
          <w:lang w:val="es-MX"/>
        </w:rPr>
        <w:t>Durante el proceso de cribado (screening), se revisaron títulos y resúmenes, descartándose 150 artículos que no abordaban directamente la resiliencia de los modelos predictivos ni cumplían con el rigor metodológico exigido.</w:t>
      </w:r>
    </w:p>
    <w:p w14:paraId="559771C4" w14:textId="77777777" w:rsidR="0086079D" w:rsidRPr="0086079D" w:rsidRDefault="0086079D" w:rsidP="0086079D">
      <w:pPr>
        <w:tabs>
          <w:tab w:val="left" w:pos="505"/>
        </w:tabs>
        <w:spacing w:after="0" w:line="240" w:lineRule="auto"/>
        <w:ind w:firstLine="709"/>
        <w:jc w:val="both"/>
        <w:rPr>
          <w:rFonts w:ascii="Arial" w:hAnsi="Arial" w:cs="Arial"/>
          <w:bCs/>
          <w:color w:val="000000" w:themeColor="text1"/>
          <w:sz w:val="20"/>
          <w:lang w:val="es-MX"/>
        </w:rPr>
      </w:pPr>
      <w:r w:rsidRPr="0086079D">
        <w:rPr>
          <w:rFonts w:ascii="Arial" w:hAnsi="Arial" w:cs="Arial"/>
          <w:bCs/>
          <w:color w:val="000000" w:themeColor="text1"/>
          <w:sz w:val="20"/>
          <w:lang w:val="es-MX"/>
        </w:rPr>
        <w:t>En la evaluación de elegibilidad, se analizaron a profundidad 200 textos completos, rechazándose 171 estudios por centrarse en aplicaciones no económicas de la IA, presentar deficiencias en validez científica o metodológica, o por falta de acceso al texto completo.</w:t>
      </w:r>
    </w:p>
    <w:p w14:paraId="45DF4925" w14:textId="7A5396CF" w:rsidR="00FD23A8" w:rsidRDefault="0086079D" w:rsidP="00FD23A8">
      <w:pPr>
        <w:tabs>
          <w:tab w:val="left" w:pos="505"/>
        </w:tabs>
        <w:spacing w:after="0" w:line="240" w:lineRule="auto"/>
        <w:ind w:firstLine="709"/>
        <w:jc w:val="both"/>
        <w:rPr>
          <w:rFonts w:ascii="Arial" w:hAnsi="Arial" w:cs="Arial"/>
          <w:bCs/>
          <w:color w:val="000000" w:themeColor="text1"/>
          <w:sz w:val="20"/>
          <w:lang w:val="es-MX"/>
        </w:rPr>
      </w:pPr>
      <w:r w:rsidRPr="00FD23A8">
        <w:rPr>
          <w:rFonts w:ascii="Arial" w:hAnsi="Arial" w:cs="Arial"/>
          <w:bCs/>
          <w:color w:val="000000" w:themeColor="text1"/>
          <w:sz w:val="20"/>
          <w:lang w:val="es-MX"/>
        </w:rPr>
        <w:lastRenderedPageBreak/>
        <w:t>Finalmente, en la fase de inclusión se seleccionaron 29 artículos que cumplieron con todos los criterios de calidad, pertinencia y coherencia temática, los cuales fueron analizados detalladamente para la elaboración de esta revisión sistemática (véase Figura 1).</w:t>
      </w:r>
    </w:p>
    <w:p w14:paraId="571E21F4" w14:textId="46A34B33" w:rsidR="00FD23A8" w:rsidRDefault="00FD23A8" w:rsidP="00FD23A8">
      <w:pPr>
        <w:tabs>
          <w:tab w:val="left" w:pos="505"/>
        </w:tabs>
        <w:spacing w:after="0" w:line="240" w:lineRule="auto"/>
        <w:jc w:val="both"/>
        <w:rPr>
          <w:rFonts w:ascii="Arial" w:hAnsi="Arial" w:cs="Arial"/>
          <w:bCs/>
          <w:color w:val="000000" w:themeColor="text1"/>
          <w:sz w:val="20"/>
          <w:lang w:val="es-MX"/>
        </w:rPr>
      </w:pPr>
    </w:p>
    <w:p w14:paraId="5E0F5250" w14:textId="77777777" w:rsidR="00FD23A8" w:rsidRDefault="00FD23A8" w:rsidP="00FD23A8">
      <w:pPr>
        <w:tabs>
          <w:tab w:val="left" w:pos="505"/>
        </w:tabs>
        <w:spacing w:after="0" w:line="240" w:lineRule="auto"/>
        <w:jc w:val="both"/>
        <w:rPr>
          <w:rFonts w:ascii="Arial" w:hAnsi="Arial" w:cs="Arial"/>
          <w:b/>
          <w:bCs/>
          <w:color w:val="000000" w:themeColor="text1"/>
          <w:sz w:val="20"/>
          <w:lang w:val="es-PE"/>
        </w:rPr>
      </w:pPr>
      <w:r w:rsidRPr="00FD23A8">
        <w:rPr>
          <w:rFonts w:ascii="Arial" w:hAnsi="Arial" w:cs="Arial"/>
          <w:b/>
          <w:bCs/>
          <w:color w:val="000000" w:themeColor="text1"/>
          <w:sz w:val="20"/>
          <w:lang w:val="es-PE"/>
        </w:rPr>
        <w:t>Figura 1</w:t>
      </w:r>
    </w:p>
    <w:p w14:paraId="0E2929AF" w14:textId="23343B94" w:rsidR="00FD23A8" w:rsidRDefault="00FD23A8" w:rsidP="00FD23A8">
      <w:pPr>
        <w:tabs>
          <w:tab w:val="left" w:pos="505"/>
        </w:tabs>
        <w:spacing w:after="0" w:line="240" w:lineRule="auto"/>
        <w:jc w:val="both"/>
        <w:rPr>
          <w:rFonts w:ascii="Arial" w:hAnsi="Arial" w:cs="Arial"/>
          <w:bCs/>
          <w:i/>
          <w:iCs/>
          <w:color w:val="000000" w:themeColor="text1"/>
          <w:sz w:val="20"/>
          <w:lang w:val="es-PE"/>
        </w:rPr>
      </w:pPr>
      <w:r w:rsidRPr="00FD23A8">
        <w:rPr>
          <w:rFonts w:ascii="Arial" w:hAnsi="Arial" w:cs="Arial"/>
          <w:bCs/>
          <w:i/>
          <w:iCs/>
          <w:color w:val="000000" w:themeColor="text1"/>
          <w:sz w:val="20"/>
          <w:lang w:val="es-PE"/>
        </w:rPr>
        <w:t>Aplicación del método PRISMA</w:t>
      </w:r>
    </w:p>
    <w:p w14:paraId="25DE6FDD" w14:textId="2E7F529B" w:rsidR="00FD23A8" w:rsidRDefault="00FD23A8" w:rsidP="00FD23A8">
      <w:pPr>
        <w:tabs>
          <w:tab w:val="left" w:pos="505"/>
        </w:tabs>
        <w:spacing w:after="0" w:line="240" w:lineRule="auto"/>
        <w:jc w:val="both"/>
        <w:rPr>
          <w:rFonts w:ascii="Arial" w:hAnsi="Arial" w:cs="Arial"/>
          <w:bCs/>
          <w:i/>
          <w:iCs/>
          <w:color w:val="000000" w:themeColor="text1"/>
          <w:sz w:val="20"/>
          <w:lang w:val="es-PE"/>
        </w:rPr>
      </w:pPr>
    </w:p>
    <w:p w14:paraId="6590D3A8" w14:textId="2A29AB73" w:rsidR="00FD23A8" w:rsidRPr="00FD23A8" w:rsidRDefault="00FD23A8" w:rsidP="00FD23A8">
      <w:pPr>
        <w:tabs>
          <w:tab w:val="left" w:pos="505"/>
        </w:tabs>
        <w:spacing w:after="0" w:line="240" w:lineRule="auto"/>
        <w:jc w:val="center"/>
        <w:rPr>
          <w:rFonts w:ascii="Arial" w:hAnsi="Arial" w:cs="Arial"/>
          <w:bCs/>
          <w:i/>
          <w:iCs/>
          <w:color w:val="000000" w:themeColor="text1"/>
          <w:sz w:val="20"/>
          <w:lang w:val="es-PE"/>
        </w:rPr>
      </w:pPr>
      <w:r w:rsidRPr="00751C5B">
        <w:rPr>
          <w:noProof/>
          <w:lang w:val="en-US"/>
        </w:rPr>
        <w:drawing>
          <wp:inline distT="0" distB="0" distL="0" distR="0" wp14:anchorId="1BA31CB7" wp14:editId="5C7E4579">
            <wp:extent cx="5400000" cy="4614207"/>
            <wp:effectExtent l="0" t="0" r="0" b="0"/>
            <wp:docPr id="1691791493" name="Imagen 2" descr="Diagram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1791493" name="Imagen 2" descr="Diagrama&#10;&#10;El contenido generado por IA puede ser incorrecto."/>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400000" cy="4614207"/>
                    </a:xfrm>
                    <a:prstGeom prst="rect">
                      <a:avLst/>
                    </a:prstGeom>
                    <a:noFill/>
                    <a:ln>
                      <a:noFill/>
                    </a:ln>
                  </pic:spPr>
                </pic:pic>
              </a:graphicData>
            </a:graphic>
          </wp:inline>
        </w:drawing>
      </w:r>
    </w:p>
    <w:p w14:paraId="0188CD68" w14:textId="77777777" w:rsidR="00FD23A8" w:rsidRPr="00FD23A8" w:rsidRDefault="00FD23A8" w:rsidP="00FD23A8">
      <w:pPr>
        <w:tabs>
          <w:tab w:val="left" w:pos="505"/>
        </w:tabs>
        <w:spacing w:after="0" w:line="240" w:lineRule="auto"/>
        <w:jc w:val="both"/>
        <w:rPr>
          <w:rFonts w:ascii="Arial" w:hAnsi="Arial" w:cs="Arial"/>
          <w:bCs/>
          <w:color w:val="000000" w:themeColor="text1"/>
          <w:sz w:val="20"/>
          <w:lang w:val="es-MX"/>
        </w:rPr>
      </w:pPr>
    </w:p>
    <w:p w14:paraId="4EC396E3" w14:textId="329C5C9A" w:rsidR="00FD23A8" w:rsidRPr="00FD23A8" w:rsidRDefault="00FD23A8" w:rsidP="00FD23A8">
      <w:pPr>
        <w:tabs>
          <w:tab w:val="left" w:pos="505"/>
        </w:tabs>
        <w:spacing w:after="0" w:line="240" w:lineRule="auto"/>
        <w:jc w:val="both"/>
        <w:rPr>
          <w:rFonts w:ascii="Century Gothic" w:hAnsi="Century Gothic" w:cs="Arial"/>
          <w:b/>
          <w:bCs/>
          <w:color w:val="000000" w:themeColor="text1"/>
          <w:lang w:val="es-PE"/>
        </w:rPr>
      </w:pPr>
      <w:r w:rsidRPr="00FD23A8">
        <w:rPr>
          <w:rFonts w:ascii="Century Gothic" w:hAnsi="Century Gothic" w:cs="Arial"/>
          <w:b/>
          <w:bCs/>
          <w:color w:val="000000" w:themeColor="text1"/>
          <w:lang w:val="es-PE"/>
        </w:rPr>
        <w:t xml:space="preserve">Resultados </w:t>
      </w:r>
    </w:p>
    <w:p w14:paraId="408059C2" w14:textId="77777777" w:rsidR="00FD23A8" w:rsidRPr="00FD23A8" w:rsidRDefault="00FD23A8" w:rsidP="00FD23A8">
      <w:pPr>
        <w:tabs>
          <w:tab w:val="left" w:pos="505"/>
        </w:tabs>
        <w:spacing w:after="0" w:line="240" w:lineRule="auto"/>
        <w:jc w:val="both"/>
        <w:rPr>
          <w:rFonts w:ascii="Arial" w:hAnsi="Arial" w:cs="Arial"/>
          <w:bCs/>
          <w:color w:val="000000" w:themeColor="text1"/>
          <w:sz w:val="20"/>
          <w:lang w:val="es-PE"/>
        </w:rPr>
      </w:pPr>
    </w:p>
    <w:p w14:paraId="02698BB7" w14:textId="77777777" w:rsidR="00FD23A8" w:rsidRDefault="00FD23A8" w:rsidP="00FD23A8">
      <w:pPr>
        <w:tabs>
          <w:tab w:val="left" w:pos="505"/>
        </w:tabs>
        <w:spacing w:after="0" w:line="240" w:lineRule="auto"/>
        <w:jc w:val="both"/>
        <w:rPr>
          <w:rFonts w:ascii="Arial" w:hAnsi="Arial" w:cs="Arial"/>
          <w:b/>
          <w:bCs/>
          <w:color w:val="000000" w:themeColor="text1"/>
          <w:sz w:val="20"/>
          <w:lang w:val="es-PE"/>
        </w:rPr>
      </w:pPr>
      <w:r>
        <w:rPr>
          <w:rFonts w:ascii="Arial" w:hAnsi="Arial" w:cs="Arial"/>
          <w:b/>
          <w:bCs/>
          <w:color w:val="000000" w:themeColor="text1"/>
          <w:sz w:val="20"/>
          <w:lang w:val="es-PE"/>
        </w:rPr>
        <w:t>Tabla 2</w:t>
      </w:r>
    </w:p>
    <w:p w14:paraId="17003268" w14:textId="366CAE5A" w:rsidR="00FD23A8" w:rsidRPr="00FD23A8" w:rsidRDefault="00FD23A8" w:rsidP="00FD23A8">
      <w:pPr>
        <w:tabs>
          <w:tab w:val="left" w:pos="505"/>
        </w:tabs>
        <w:spacing w:after="0" w:line="240" w:lineRule="auto"/>
        <w:jc w:val="both"/>
        <w:rPr>
          <w:rFonts w:ascii="Arial" w:hAnsi="Arial" w:cs="Arial"/>
          <w:bCs/>
          <w:i/>
          <w:iCs/>
          <w:color w:val="000000" w:themeColor="text1"/>
          <w:sz w:val="20"/>
          <w:lang w:val="es-PE"/>
        </w:rPr>
      </w:pPr>
      <w:r w:rsidRPr="00FD23A8">
        <w:rPr>
          <w:rFonts w:ascii="Arial" w:hAnsi="Arial" w:cs="Arial"/>
          <w:bCs/>
          <w:i/>
          <w:iCs/>
          <w:color w:val="000000" w:themeColor="text1"/>
          <w:sz w:val="20"/>
          <w:lang w:val="es-PE"/>
        </w:rPr>
        <w:t>Comparativa resiliencia de modelos IA en crisis económicas</w:t>
      </w:r>
    </w:p>
    <w:p w14:paraId="56B346D5" w14:textId="12C326B5" w:rsidR="007C025C" w:rsidRDefault="007C025C" w:rsidP="007C025C">
      <w:pPr>
        <w:tabs>
          <w:tab w:val="left" w:pos="505"/>
        </w:tabs>
        <w:spacing w:after="0" w:line="240" w:lineRule="auto"/>
        <w:jc w:val="both"/>
        <w:rPr>
          <w:rFonts w:ascii="Arial" w:hAnsi="Arial" w:cs="Arial"/>
          <w:bCs/>
          <w:color w:val="000000" w:themeColor="text1"/>
          <w:sz w:val="20"/>
          <w:lang w:val="es-PE"/>
        </w:rPr>
      </w:pPr>
    </w:p>
    <w:tbl>
      <w:tblPr>
        <w:tblStyle w:val="Tablanormal2"/>
        <w:tblW w:w="5164" w:type="pct"/>
        <w:tblLook w:val="04A0" w:firstRow="1" w:lastRow="0" w:firstColumn="1" w:lastColumn="0" w:noHBand="0" w:noVBand="1"/>
      </w:tblPr>
      <w:tblGrid>
        <w:gridCol w:w="1159"/>
        <w:gridCol w:w="1239"/>
        <w:gridCol w:w="1515"/>
        <w:gridCol w:w="1364"/>
        <w:gridCol w:w="1577"/>
        <w:gridCol w:w="1221"/>
        <w:gridCol w:w="830"/>
        <w:gridCol w:w="1435"/>
      </w:tblGrid>
      <w:tr w:rsidR="00FD23A8" w:rsidRPr="00FD23A8" w14:paraId="72027764" w14:textId="77777777" w:rsidTr="00FD23A8">
        <w:trPr>
          <w:cnfStyle w:val="100000000000" w:firstRow="1" w:lastRow="0" w:firstColumn="0" w:lastColumn="0" w:oddVBand="0" w:evenVBand="0" w:oddHBand="0" w:evenHBand="0" w:firstRowFirstColumn="0" w:firstRowLastColumn="0" w:lastRowFirstColumn="0" w:lastRowLastColumn="0"/>
          <w:trHeight w:val="896"/>
        </w:trPr>
        <w:tc>
          <w:tcPr>
            <w:cnfStyle w:val="001000000000" w:firstRow="0" w:lastRow="0" w:firstColumn="1" w:lastColumn="0" w:oddVBand="0" w:evenVBand="0" w:oddHBand="0" w:evenHBand="0" w:firstRowFirstColumn="0" w:firstRowLastColumn="0" w:lastRowFirstColumn="0" w:lastRowLastColumn="0"/>
            <w:tcW w:w="563" w:type="pct"/>
            <w:shd w:val="clear" w:color="auto" w:fill="F2F2F2" w:themeFill="background1" w:themeFillShade="F2"/>
            <w:vAlign w:val="center"/>
            <w:hideMark/>
          </w:tcPr>
          <w:p w14:paraId="0E504852" w14:textId="77777777" w:rsidR="00FD23A8" w:rsidRPr="00FD23A8" w:rsidRDefault="00FD23A8" w:rsidP="00FD23A8">
            <w:pPr>
              <w:tabs>
                <w:tab w:val="left" w:pos="505"/>
              </w:tabs>
              <w:spacing w:after="0" w:line="240" w:lineRule="auto"/>
              <w:jc w:val="center"/>
              <w:rPr>
                <w:rFonts w:ascii="Arial" w:hAnsi="Arial" w:cs="Arial"/>
                <w:color w:val="000000" w:themeColor="text1"/>
                <w:sz w:val="16"/>
                <w:szCs w:val="16"/>
                <w:lang w:val="es-PE"/>
              </w:rPr>
            </w:pPr>
            <w:r w:rsidRPr="00FD23A8">
              <w:rPr>
                <w:rFonts w:ascii="Arial" w:hAnsi="Arial" w:cs="Arial"/>
                <w:color w:val="000000" w:themeColor="text1"/>
                <w:sz w:val="16"/>
                <w:szCs w:val="16"/>
                <w:lang w:val="es-PE"/>
              </w:rPr>
              <w:t>Autor</w:t>
            </w:r>
          </w:p>
        </w:tc>
        <w:tc>
          <w:tcPr>
            <w:tcW w:w="602" w:type="pct"/>
            <w:shd w:val="clear" w:color="auto" w:fill="F2F2F2" w:themeFill="background1" w:themeFillShade="F2"/>
            <w:vAlign w:val="center"/>
            <w:hideMark/>
          </w:tcPr>
          <w:p w14:paraId="38F32950" w14:textId="77777777" w:rsidR="00FD23A8" w:rsidRPr="00FD23A8" w:rsidRDefault="00FD23A8" w:rsidP="00FD23A8">
            <w:pPr>
              <w:tabs>
                <w:tab w:val="left" w:pos="505"/>
              </w:tabs>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color w:val="000000" w:themeColor="text1"/>
                <w:sz w:val="16"/>
                <w:szCs w:val="16"/>
                <w:lang w:val="es-PE"/>
              </w:rPr>
            </w:pPr>
            <w:r w:rsidRPr="00FD23A8">
              <w:rPr>
                <w:rFonts w:ascii="Arial" w:hAnsi="Arial" w:cs="Arial"/>
                <w:color w:val="000000" w:themeColor="text1"/>
                <w:sz w:val="16"/>
                <w:szCs w:val="16"/>
                <w:lang w:val="es-PE"/>
              </w:rPr>
              <w:t>Tipo de crisis económica</w:t>
            </w:r>
          </w:p>
        </w:tc>
        <w:tc>
          <w:tcPr>
            <w:tcW w:w="716" w:type="pct"/>
            <w:shd w:val="clear" w:color="auto" w:fill="F2F2F2" w:themeFill="background1" w:themeFillShade="F2"/>
            <w:vAlign w:val="center"/>
            <w:hideMark/>
          </w:tcPr>
          <w:p w14:paraId="6384AC64" w14:textId="77777777" w:rsidR="00FD23A8" w:rsidRPr="00FD23A8" w:rsidRDefault="00FD23A8" w:rsidP="00FD23A8">
            <w:pPr>
              <w:tabs>
                <w:tab w:val="left" w:pos="505"/>
              </w:tabs>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color w:val="000000" w:themeColor="text1"/>
                <w:sz w:val="16"/>
                <w:szCs w:val="16"/>
                <w:lang w:val="es-PE"/>
              </w:rPr>
            </w:pPr>
            <w:r w:rsidRPr="00FD23A8">
              <w:rPr>
                <w:rFonts w:ascii="Arial" w:hAnsi="Arial" w:cs="Arial"/>
                <w:color w:val="000000" w:themeColor="text1"/>
                <w:sz w:val="16"/>
                <w:szCs w:val="16"/>
                <w:lang w:val="es-PE"/>
              </w:rPr>
              <w:t>Variables clave</w:t>
            </w:r>
          </w:p>
        </w:tc>
        <w:tc>
          <w:tcPr>
            <w:tcW w:w="662" w:type="pct"/>
            <w:shd w:val="clear" w:color="auto" w:fill="F2F2F2" w:themeFill="background1" w:themeFillShade="F2"/>
            <w:vAlign w:val="center"/>
            <w:hideMark/>
          </w:tcPr>
          <w:p w14:paraId="73D6595C" w14:textId="77777777" w:rsidR="00FD23A8" w:rsidRPr="00FD23A8" w:rsidRDefault="00FD23A8" w:rsidP="00FD23A8">
            <w:pPr>
              <w:tabs>
                <w:tab w:val="left" w:pos="505"/>
              </w:tabs>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color w:val="000000" w:themeColor="text1"/>
                <w:sz w:val="16"/>
                <w:szCs w:val="16"/>
                <w:lang w:val="es-PE"/>
              </w:rPr>
            </w:pPr>
            <w:r w:rsidRPr="00FD23A8">
              <w:rPr>
                <w:rFonts w:ascii="Arial" w:hAnsi="Arial" w:cs="Arial"/>
                <w:color w:val="000000" w:themeColor="text1"/>
                <w:sz w:val="16"/>
                <w:szCs w:val="16"/>
                <w:lang w:val="es-PE"/>
              </w:rPr>
              <w:t>Método predictivo</w:t>
            </w:r>
          </w:p>
        </w:tc>
        <w:tc>
          <w:tcPr>
            <w:tcW w:w="766" w:type="pct"/>
            <w:shd w:val="clear" w:color="auto" w:fill="F2F2F2" w:themeFill="background1" w:themeFillShade="F2"/>
            <w:vAlign w:val="center"/>
            <w:hideMark/>
          </w:tcPr>
          <w:p w14:paraId="012F00E2" w14:textId="77777777" w:rsidR="00FD23A8" w:rsidRPr="00FD23A8" w:rsidRDefault="00FD23A8" w:rsidP="00FD23A8">
            <w:pPr>
              <w:tabs>
                <w:tab w:val="left" w:pos="505"/>
              </w:tabs>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color w:val="000000" w:themeColor="text1"/>
                <w:sz w:val="16"/>
                <w:szCs w:val="16"/>
                <w:lang w:val="es-PE"/>
              </w:rPr>
            </w:pPr>
            <w:r w:rsidRPr="00FD23A8">
              <w:rPr>
                <w:rFonts w:ascii="Arial" w:hAnsi="Arial" w:cs="Arial"/>
                <w:color w:val="000000" w:themeColor="text1"/>
                <w:sz w:val="16"/>
                <w:szCs w:val="16"/>
                <w:lang w:val="es-PE"/>
              </w:rPr>
              <w:t>Relación con resiliencia</w:t>
            </w:r>
          </w:p>
        </w:tc>
        <w:tc>
          <w:tcPr>
            <w:tcW w:w="593" w:type="pct"/>
            <w:shd w:val="clear" w:color="auto" w:fill="F2F2F2" w:themeFill="background1" w:themeFillShade="F2"/>
            <w:vAlign w:val="center"/>
            <w:hideMark/>
          </w:tcPr>
          <w:p w14:paraId="0341854B" w14:textId="77777777" w:rsidR="00FD23A8" w:rsidRPr="00FD23A8" w:rsidRDefault="00FD23A8" w:rsidP="00FD23A8">
            <w:pPr>
              <w:tabs>
                <w:tab w:val="left" w:pos="505"/>
              </w:tabs>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color w:val="000000" w:themeColor="text1"/>
                <w:sz w:val="16"/>
                <w:szCs w:val="16"/>
                <w:lang w:val="es-PE"/>
              </w:rPr>
            </w:pPr>
            <w:r w:rsidRPr="00FD23A8">
              <w:rPr>
                <w:rFonts w:ascii="Arial" w:hAnsi="Arial" w:cs="Arial"/>
                <w:color w:val="000000" w:themeColor="text1"/>
                <w:sz w:val="16"/>
                <w:szCs w:val="16"/>
                <w:lang w:val="es-PE"/>
              </w:rPr>
              <w:t>Tipo de estudio</w:t>
            </w:r>
          </w:p>
        </w:tc>
        <w:tc>
          <w:tcPr>
            <w:tcW w:w="403" w:type="pct"/>
            <w:shd w:val="clear" w:color="auto" w:fill="F2F2F2" w:themeFill="background1" w:themeFillShade="F2"/>
            <w:vAlign w:val="center"/>
            <w:hideMark/>
          </w:tcPr>
          <w:p w14:paraId="03A341A7" w14:textId="77777777" w:rsidR="00FD23A8" w:rsidRPr="00FD23A8" w:rsidRDefault="00FD23A8" w:rsidP="00FD23A8">
            <w:pPr>
              <w:tabs>
                <w:tab w:val="left" w:pos="505"/>
              </w:tabs>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color w:val="000000" w:themeColor="text1"/>
                <w:sz w:val="16"/>
                <w:szCs w:val="16"/>
                <w:lang w:val="es-PE"/>
              </w:rPr>
            </w:pPr>
            <w:r w:rsidRPr="00FD23A8">
              <w:rPr>
                <w:rFonts w:ascii="Arial" w:hAnsi="Arial" w:cs="Arial"/>
                <w:color w:val="000000" w:themeColor="text1"/>
                <w:sz w:val="16"/>
                <w:szCs w:val="16"/>
                <w:lang w:val="es-PE"/>
              </w:rPr>
              <w:t>Variable</w:t>
            </w:r>
          </w:p>
        </w:tc>
        <w:tc>
          <w:tcPr>
            <w:tcW w:w="697" w:type="pct"/>
            <w:shd w:val="clear" w:color="auto" w:fill="F2F2F2" w:themeFill="background1" w:themeFillShade="F2"/>
            <w:vAlign w:val="center"/>
            <w:hideMark/>
          </w:tcPr>
          <w:p w14:paraId="291A5382" w14:textId="77777777" w:rsidR="00FD23A8" w:rsidRPr="00FD23A8" w:rsidRDefault="00FD23A8" w:rsidP="00FD23A8">
            <w:pPr>
              <w:tabs>
                <w:tab w:val="left" w:pos="505"/>
              </w:tabs>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color w:val="000000" w:themeColor="text1"/>
                <w:sz w:val="16"/>
                <w:szCs w:val="16"/>
                <w:lang w:val="es-PE"/>
              </w:rPr>
            </w:pPr>
            <w:r w:rsidRPr="00FD23A8">
              <w:rPr>
                <w:rFonts w:ascii="Arial" w:hAnsi="Arial" w:cs="Arial"/>
                <w:color w:val="000000" w:themeColor="text1"/>
                <w:sz w:val="16"/>
                <w:szCs w:val="16"/>
                <w:lang w:val="es-PE"/>
              </w:rPr>
              <w:t>Tendencia metodológica / mejora observada</w:t>
            </w:r>
          </w:p>
        </w:tc>
      </w:tr>
      <w:tr w:rsidR="00FD23A8" w:rsidRPr="00FD23A8" w14:paraId="071968C9" w14:textId="77777777" w:rsidTr="00C8393B">
        <w:trPr>
          <w:cnfStyle w:val="000000100000" w:firstRow="0" w:lastRow="0" w:firstColumn="0" w:lastColumn="0" w:oddVBand="0" w:evenVBand="0" w:oddHBand="1" w:evenHBand="0" w:firstRowFirstColumn="0" w:firstRowLastColumn="0" w:lastRowFirstColumn="0" w:lastRowLastColumn="0"/>
          <w:trHeight w:val="1134"/>
        </w:trPr>
        <w:tc>
          <w:tcPr>
            <w:cnfStyle w:val="001000000000" w:firstRow="0" w:lastRow="0" w:firstColumn="1" w:lastColumn="0" w:oddVBand="0" w:evenVBand="0" w:oddHBand="0" w:evenHBand="0" w:firstRowFirstColumn="0" w:firstRowLastColumn="0" w:lastRowFirstColumn="0" w:lastRowLastColumn="0"/>
            <w:tcW w:w="563" w:type="pct"/>
            <w:vAlign w:val="center"/>
            <w:hideMark/>
          </w:tcPr>
          <w:p w14:paraId="63AB1DE7" w14:textId="77777777" w:rsidR="00FD23A8" w:rsidRPr="00FD23A8" w:rsidRDefault="00FD23A8" w:rsidP="00FD23A8">
            <w:pPr>
              <w:tabs>
                <w:tab w:val="left" w:pos="505"/>
              </w:tabs>
              <w:spacing w:after="0" w:line="240" w:lineRule="auto"/>
              <w:jc w:val="center"/>
              <w:rPr>
                <w:rFonts w:ascii="Arial" w:hAnsi="Arial" w:cs="Arial"/>
                <w:b w:val="0"/>
                <w:color w:val="000000" w:themeColor="text1"/>
                <w:sz w:val="16"/>
                <w:szCs w:val="16"/>
                <w:lang w:val="es-PE"/>
              </w:rPr>
            </w:pPr>
            <w:r w:rsidRPr="00FD23A8">
              <w:rPr>
                <w:rFonts w:ascii="Arial" w:hAnsi="Arial" w:cs="Arial"/>
                <w:b w:val="0"/>
                <w:color w:val="000000" w:themeColor="text1"/>
                <w:sz w:val="16"/>
                <w:szCs w:val="16"/>
                <w:lang w:val="es-PE"/>
              </w:rPr>
              <w:t>Gîfu</w:t>
            </w:r>
          </w:p>
        </w:tc>
        <w:tc>
          <w:tcPr>
            <w:tcW w:w="602" w:type="pct"/>
            <w:vAlign w:val="center"/>
            <w:hideMark/>
          </w:tcPr>
          <w:p w14:paraId="36A71A62" w14:textId="77777777" w:rsidR="00FD23A8" w:rsidRPr="00FD23A8" w:rsidRDefault="00FD23A8" w:rsidP="00FD23A8">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FD23A8">
              <w:rPr>
                <w:rFonts w:ascii="Arial" w:hAnsi="Arial" w:cs="Arial"/>
                <w:bCs/>
                <w:color w:val="000000" w:themeColor="text1"/>
                <w:sz w:val="16"/>
                <w:szCs w:val="16"/>
                <w:lang w:val="es-PE"/>
              </w:rPr>
              <w:t>Crisis financiera global (2007–2008)</w:t>
            </w:r>
          </w:p>
        </w:tc>
        <w:tc>
          <w:tcPr>
            <w:tcW w:w="716" w:type="pct"/>
            <w:vAlign w:val="center"/>
            <w:hideMark/>
          </w:tcPr>
          <w:p w14:paraId="43ABF7EB" w14:textId="77777777" w:rsidR="00FD23A8" w:rsidRPr="00FD23A8" w:rsidRDefault="00FD23A8" w:rsidP="00FD23A8">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FD23A8">
              <w:rPr>
                <w:rFonts w:ascii="Arial" w:hAnsi="Arial" w:cs="Arial"/>
                <w:bCs/>
                <w:color w:val="000000" w:themeColor="text1"/>
                <w:sz w:val="16"/>
                <w:szCs w:val="16"/>
                <w:lang w:val="es-PE"/>
              </w:rPr>
              <w:t>Quiebra bancaria, recesión, colapso del crédito</w:t>
            </w:r>
          </w:p>
        </w:tc>
        <w:tc>
          <w:tcPr>
            <w:tcW w:w="662" w:type="pct"/>
            <w:vAlign w:val="center"/>
            <w:hideMark/>
          </w:tcPr>
          <w:p w14:paraId="3752D5CD" w14:textId="77777777" w:rsidR="00FD23A8" w:rsidRPr="00FD23A8" w:rsidRDefault="00FD23A8" w:rsidP="00FD23A8">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FD23A8">
              <w:rPr>
                <w:rFonts w:ascii="Arial" w:hAnsi="Arial" w:cs="Arial"/>
                <w:bCs/>
                <w:color w:val="000000" w:themeColor="text1"/>
                <w:sz w:val="16"/>
                <w:szCs w:val="16"/>
                <w:lang w:val="es-PE"/>
              </w:rPr>
              <w:t>IA aplicada al e-learning y modelos predictivos comparativos</w:t>
            </w:r>
          </w:p>
        </w:tc>
        <w:tc>
          <w:tcPr>
            <w:tcW w:w="766" w:type="pct"/>
            <w:vAlign w:val="center"/>
            <w:hideMark/>
          </w:tcPr>
          <w:p w14:paraId="7FE0F4BB" w14:textId="77777777" w:rsidR="00FD23A8" w:rsidRPr="00FD23A8" w:rsidRDefault="00FD23A8" w:rsidP="00FD23A8">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FD23A8">
              <w:rPr>
                <w:rFonts w:ascii="Arial" w:hAnsi="Arial" w:cs="Arial"/>
                <w:bCs/>
                <w:color w:val="000000" w:themeColor="text1"/>
                <w:sz w:val="16"/>
                <w:szCs w:val="16"/>
                <w:lang w:val="es-PE"/>
              </w:rPr>
              <w:t>Evalúa cómo las crisis afectan la precisión y resiliencia de modelos</w:t>
            </w:r>
          </w:p>
        </w:tc>
        <w:tc>
          <w:tcPr>
            <w:tcW w:w="593" w:type="pct"/>
            <w:vAlign w:val="center"/>
            <w:hideMark/>
          </w:tcPr>
          <w:p w14:paraId="7419B346" w14:textId="77777777" w:rsidR="00FD23A8" w:rsidRPr="00FD23A8" w:rsidRDefault="00FD23A8" w:rsidP="00FD23A8">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FD23A8">
              <w:rPr>
                <w:rFonts w:ascii="Arial" w:hAnsi="Arial" w:cs="Arial"/>
                <w:bCs/>
                <w:color w:val="000000" w:themeColor="text1"/>
                <w:sz w:val="16"/>
                <w:szCs w:val="16"/>
                <w:lang w:val="es-PE"/>
              </w:rPr>
              <w:t>Cuantitativo</w:t>
            </w:r>
          </w:p>
        </w:tc>
        <w:tc>
          <w:tcPr>
            <w:tcW w:w="403" w:type="pct"/>
            <w:vAlign w:val="center"/>
            <w:hideMark/>
          </w:tcPr>
          <w:p w14:paraId="18FF82B0" w14:textId="77777777" w:rsidR="00FD23A8" w:rsidRPr="00FD23A8" w:rsidRDefault="00FD23A8" w:rsidP="00FD23A8">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FD23A8">
              <w:rPr>
                <w:rFonts w:ascii="Arial" w:hAnsi="Arial" w:cs="Arial"/>
                <w:bCs/>
                <w:color w:val="000000" w:themeColor="text1"/>
                <w:sz w:val="16"/>
                <w:szCs w:val="16"/>
                <w:lang w:val="es-PE"/>
              </w:rPr>
              <w:t>Sí</w:t>
            </w:r>
          </w:p>
        </w:tc>
        <w:tc>
          <w:tcPr>
            <w:tcW w:w="697" w:type="pct"/>
            <w:vAlign w:val="center"/>
            <w:hideMark/>
          </w:tcPr>
          <w:p w14:paraId="1D454FF7" w14:textId="77777777" w:rsidR="00FD23A8" w:rsidRPr="00FD23A8" w:rsidRDefault="00FD23A8" w:rsidP="00FD23A8">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FD23A8">
              <w:rPr>
                <w:rFonts w:ascii="Arial" w:hAnsi="Arial" w:cs="Arial"/>
                <w:bCs/>
                <w:color w:val="000000" w:themeColor="text1"/>
                <w:sz w:val="16"/>
                <w:szCs w:val="16"/>
                <w:lang w:val="es-PE"/>
              </w:rPr>
              <w:t>Incorporación de datos de crisis mejora precisión predictiva (↑ resiliencia)</w:t>
            </w:r>
          </w:p>
        </w:tc>
      </w:tr>
      <w:tr w:rsidR="00FD23A8" w:rsidRPr="00FD23A8" w14:paraId="768C4519" w14:textId="77777777" w:rsidTr="00C8393B">
        <w:trPr>
          <w:trHeight w:val="1247"/>
        </w:trPr>
        <w:tc>
          <w:tcPr>
            <w:cnfStyle w:val="001000000000" w:firstRow="0" w:lastRow="0" w:firstColumn="1" w:lastColumn="0" w:oddVBand="0" w:evenVBand="0" w:oddHBand="0" w:evenHBand="0" w:firstRowFirstColumn="0" w:firstRowLastColumn="0" w:lastRowFirstColumn="0" w:lastRowLastColumn="0"/>
            <w:tcW w:w="563" w:type="pct"/>
            <w:shd w:val="clear" w:color="auto" w:fill="F2F2F2" w:themeFill="background1" w:themeFillShade="F2"/>
            <w:vAlign w:val="center"/>
            <w:hideMark/>
          </w:tcPr>
          <w:p w14:paraId="74D5A761" w14:textId="77777777" w:rsidR="00FD23A8" w:rsidRPr="00FD23A8" w:rsidRDefault="00FD23A8" w:rsidP="00FD23A8">
            <w:pPr>
              <w:tabs>
                <w:tab w:val="left" w:pos="505"/>
              </w:tabs>
              <w:spacing w:after="0" w:line="240" w:lineRule="auto"/>
              <w:jc w:val="center"/>
              <w:rPr>
                <w:rFonts w:ascii="Arial" w:hAnsi="Arial" w:cs="Arial"/>
                <w:b w:val="0"/>
                <w:color w:val="000000" w:themeColor="text1"/>
                <w:sz w:val="16"/>
                <w:szCs w:val="16"/>
                <w:lang w:val="es-PE"/>
              </w:rPr>
            </w:pPr>
            <w:r w:rsidRPr="00FD23A8">
              <w:rPr>
                <w:rFonts w:ascii="Arial" w:hAnsi="Arial" w:cs="Arial"/>
                <w:b w:val="0"/>
                <w:color w:val="000000" w:themeColor="text1"/>
                <w:sz w:val="16"/>
                <w:szCs w:val="16"/>
                <w:lang w:val="es-PE"/>
              </w:rPr>
              <w:lastRenderedPageBreak/>
              <w:t>Abdullayev et al.</w:t>
            </w:r>
          </w:p>
        </w:tc>
        <w:tc>
          <w:tcPr>
            <w:tcW w:w="602" w:type="pct"/>
            <w:shd w:val="clear" w:color="auto" w:fill="F2F2F2" w:themeFill="background1" w:themeFillShade="F2"/>
            <w:vAlign w:val="center"/>
            <w:hideMark/>
          </w:tcPr>
          <w:p w14:paraId="43833591" w14:textId="77777777" w:rsidR="00FD23A8" w:rsidRPr="00FD23A8" w:rsidRDefault="00FD23A8" w:rsidP="00FD23A8">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sidRPr="00FD23A8">
              <w:rPr>
                <w:rFonts w:ascii="Arial" w:hAnsi="Arial" w:cs="Arial"/>
                <w:bCs/>
                <w:color w:val="000000" w:themeColor="text1"/>
                <w:sz w:val="16"/>
                <w:szCs w:val="16"/>
                <w:lang w:val="es-PE"/>
              </w:rPr>
              <w:t>Crisis financieras generales</w:t>
            </w:r>
          </w:p>
        </w:tc>
        <w:tc>
          <w:tcPr>
            <w:tcW w:w="716" w:type="pct"/>
            <w:shd w:val="clear" w:color="auto" w:fill="F2F2F2" w:themeFill="background1" w:themeFillShade="F2"/>
            <w:vAlign w:val="center"/>
            <w:hideMark/>
          </w:tcPr>
          <w:p w14:paraId="1BAAC2EF" w14:textId="77777777" w:rsidR="00FD23A8" w:rsidRPr="00FD23A8" w:rsidRDefault="00FD23A8" w:rsidP="00FD23A8">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sidRPr="00FD23A8">
              <w:rPr>
                <w:rFonts w:ascii="Arial" w:hAnsi="Arial" w:cs="Arial"/>
                <w:bCs/>
                <w:color w:val="000000" w:themeColor="text1"/>
                <w:sz w:val="16"/>
                <w:szCs w:val="16"/>
                <w:lang w:val="es-PE"/>
              </w:rPr>
              <w:t>Indicadores macroeconómicos de riesgo, volatilidad</w:t>
            </w:r>
          </w:p>
        </w:tc>
        <w:tc>
          <w:tcPr>
            <w:tcW w:w="662" w:type="pct"/>
            <w:shd w:val="clear" w:color="auto" w:fill="F2F2F2" w:themeFill="background1" w:themeFillShade="F2"/>
            <w:vAlign w:val="center"/>
            <w:hideMark/>
          </w:tcPr>
          <w:p w14:paraId="01051AB4" w14:textId="77777777" w:rsidR="00FD23A8" w:rsidRPr="00FD23A8" w:rsidRDefault="00FD23A8" w:rsidP="00FD23A8">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sidRPr="00FD23A8">
              <w:rPr>
                <w:rFonts w:ascii="Arial" w:hAnsi="Arial" w:cs="Arial"/>
                <w:bCs/>
                <w:color w:val="000000" w:themeColor="text1"/>
                <w:sz w:val="16"/>
                <w:szCs w:val="16"/>
                <w:lang w:val="es-PE"/>
              </w:rPr>
              <w:t>Redes neuronales bayesianas con metaheurísticas</w:t>
            </w:r>
          </w:p>
        </w:tc>
        <w:tc>
          <w:tcPr>
            <w:tcW w:w="766" w:type="pct"/>
            <w:shd w:val="clear" w:color="auto" w:fill="F2F2F2" w:themeFill="background1" w:themeFillShade="F2"/>
            <w:vAlign w:val="center"/>
            <w:hideMark/>
          </w:tcPr>
          <w:p w14:paraId="3BDE10A1" w14:textId="77777777" w:rsidR="00FD23A8" w:rsidRPr="00FD23A8" w:rsidRDefault="00FD23A8" w:rsidP="00FD23A8">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sidRPr="00FD23A8">
              <w:rPr>
                <w:rFonts w:ascii="Arial" w:hAnsi="Arial" w:cs="Arial"/>
                <w:bCs/>
                <w:color w:val="000000" w:themeColor="text1"/>
                <w:sz w:val="16"/>
                <w:szCs w:val="16"/>
                <w:lang w:val="es-PE"/>
              </w:rPr>
              <w:t>Analiza resiliencia al incluir incertidumbre macroeconómica</w:t>
            </w:r>
          </w:p>
        </w:tc>
        <w:tc>
          <w:tcPr>
            <w:tcW w:w="593" w:type="pct"/>
            <w:shd w:val="clear" w:color="auto" w:fill="F2F2F2" w:themeFill="background1" w:themeFillShade="F2"/>
            <w:vAlign w:val="center"/>
            <w:hideMark/>
          </w:tcPr>
          <w:p w14:paraId="5130D4E5" w14:textId="77777777" w:rsidR="00FD23A8" w:rsidRPr="00FD23A8" w:rsidRDefault="00FD23A8" w:rsidP="00FD23A8">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sidRPr="00FD23A8">
              <w:rPr>
                <w:rFonts w:ascii="Arial" w:hAnsi="Arial" w:cs="Arial"/>
                <w:bCs/>
                <w:color w:val="000000" w:themeColor="text1"/>
                <w:sz w:val="16"/>
                <w:szCs w:val="16"/>
                <w:lang w:val="es-PE"/>
              </w:rPr>
              <w:t>Cuantitativo</w:t>
            </w:r>
          </w:p>
        </w:tc>
        <w:tc>
          <w:tcPr>
            <w:tcW w:w="403" w:type="pct"/>
            <w:shd w:val="clear" w:color="auto" w:fill="F2F2F2" w:themeFill="background1" w:themeFillShade="F2"/>
            <w:vAlign w:val="center"/>
            <w:hideMark/>
          </w:tcPr>
          <w:p w14:paraId="5964236A" w14:textId="77777777" w:rsidR="00FD23A8" w:rsidRPr="00FD23A8" w:rsidRDefault="00FD23A8" w:rsidP="00FD23A8">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sidRPr="00FD23A8">
              <w:rPr>
                <w:rFonts w:ascii="Arial" w:hAnsi="Arial" w:cs="Arial"/>
                <w:bCs/>
                <w:color w:val="000000" w:themeColor="text1"/>
                <w:sz w:val="16"/>
                <w:szCs w:val="16"/>
                <w:lang w:val="es-PE"/>
              </w:rPr>
              <w:t>Sí</w:t>
            </w:r>
          </w:p>
        </w:tc>
        <w:tc>
          <w:tcPr>
            <w:tcW w:w="697" w:type="pct"/>
            <w:shd w:val="clear" w:color="auto" w:fill="F2F2F2" w:themeFill="background1" w:themeFillShade="F2"/>
            <w:vAlign w:val="center"/>
            <w:hideMark/>
          </w:tcPr>
          <w:p w14:paraId="71AF8B9F" w14:textId="77777777" w:rsidR="00FD23A8" w:rsidRPr="00FD23A8" w:rsidRDefault="00FD23A8" w:rsidP="00FD23A8">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sidRPr="00FD23A8">
              <w:rPr>
                <w:rFonts w:ascii="Arial" w:hAnsi="Arial" w:cs="Arial"/>
                <w:bCs/>
                <w:color w:val="000000" w:themeColor="text1"/>
                <w:sz w:val="16"/>
                <w:szCs w:val="16"/>
                <w:lang w:val="es-PE"/>
              </w:rPr>
              <w:t>Mejora significativa en robustez del modelo ante volatilidad (↑ resiliencia)</w:t>
            </w:r>
          </w:p>
        </w:tc>
      </w:tr>
      <w:tr w:rsidR="00FD23A8" w:rsidRPr="00FD23A8" w14:paraId="37C9F427" w14:textId="77777777" w:rsidTr="00C8393B">
        <w:trPr>
          <w:cnfStyle w:val="000000100000" w:firstRow="0" w:lastRow="0" w:firstColumn="0" w:lastColumn="0" w:oddVBand="0" w:evenVBand="0" w:oddHBand="1" w:evenHBand="0" w:firstRowFirstColumn="0" w:firstRowLastColumn="0" w:lastRowFirstColumn="0" w:lastRowLastColumn="0"/>
          <w:trHeight w:val="1077"/>
        </w:trPr>
        <w:tc>
          <w:tcPr>
            <w:cnfStyle w:val="001000000000" w:firstRow="0" w:lastRow="0" w:firstColumn="1" w:lastColumn="0" w:oddVBand="0" w:evenVBand="0" w:oddHBand="0" w:evenHBand="0" w:firstRowFirstColumn="0" w:firstRowLastColumn="0" w:lastRowFirstColumn="0" w:lastRowLastColumn="0"/>
            <w:tcW w:w="563" w:type="pct"/>
            <w:vAlign w:val="center"/>
            <w:hideMark/>
          </w:tcPr>
          <w:p w14:paraId="7E43D779" w14:textId="77777777" w:rsidR="00FD23A8" w:rsidRPr="00FD23A8" w:rsidRDefault="00FD23A8" w:rsidP="00FD23A8">
            <w:pPr>
              <w:tabs>
                <w:tab w:val="left" w:pos="505"/>
              </w:tabs>
              <w:spacing w:after="0" w:line="240" w:lineRule="auto"/>
              <w:jc w:val="center"/>
              <w:rPr>
                <w:rFonts w:ascii="Arial" w:hAnsi="Arial" w:cs="Arial"/>
                <w:b w:val="0"/>
                <w:color w:val="000000" w:themeColor="text1"/>
                <w:sz w:val="16"/>
                <w:szCs w:val="16"/>
                <w:lang w:val="es-PE"/>
              </w:rPr>
            </w:pPr>
            <w:r w:rsidRPr="00FD23A8">
              <w:rPr>
                <w:rFonts w:ascii="Arial" w:hAnsi="Arial" w:cs="Arial"/>
                <w:b w:val="0"/>
                <w:color w:val="000000" w:themeColor="text1"/>
                <w:sz w:val="16"/>
                <w:szCs w:val="16"/>
                <w:lang w:val="es-PE"/>
              </w:rPr>
              <w:t>Li</w:t>
            </w:r>
          </w:p>
        </w:tc>
        <w:tc>
          <w:tcPr>
            <w:tcW w:w="602" w:type="pct"/>
            <w:vAlign w:val="center"/>
            <w:hideMark/>
          </w:tcPr>
          <w:p w14:paraId="0BAE45DB" w14:textId="77777777" w:rsidR="00FD23A8" w:rsidRPr="00FD23A8" w:rsidRDefault="00FD23A8" w:rsidP="00FD23A8">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FD23A8">
              <w:rPr>
                <w:rFonts w:ascii="Arial" w:hAnsi="Arial" w:cs="Arial"/>
                <w:bCs/>
                <w:color w:val="000000" w:themeColor="text1"/>
                <w:sz w:val="16"/>
                <w:szCs w:val="16"/>
                <w:lang w:val="es-PE"/>
              </w:rPr>
              <w:t>Crisis empresariales (insolvencia)</w:t>
            </w:r>
          </w:p>
        </w:tc>
        <w:tc>
          <w:tcPr>
            <w:tcW w:w="716" w:type="pct"/>
            <w:vAlign w:val="center"/>
            <w:hideMark/>
          </w:tcPr>
          <w:p w14:paraId="37BA90A4" w14:textId="77777777" w:rsidR="00FD23A8" w:rsidRPr="00FD23A8" w:rsidRDefault="00FD23A8" w:rsidP="00FD23A8">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FD23A8">
              <w:rPr>
                <w:rFonts w:ascii="Arial" w:hAnsi="Arial" w:cs="Arial"/>
                <w:bCs/>
                <w:color w:val="000000" w:themeColor="text1"/>
                <w:sz w:val="16"/>
                <w:szCs w:val="16"/>
                <w:lang w:val="es-PE"/>
              </w:rPr>
              <w:t>Factores financieros y no financieros de empresas</w:t>
            </w:r>
          </w:p>
        </w:tc>
        <w:tc>
          <w:tcPr>
            <w:tcW w:w="662" w:type="pct"/>
            <w:vAlign w:val="center"/>
            <w:hideMark/>
          </w:tcPr>
          <w:p w14:paraId="0B4BB242" w14:textId="77777777" w:rsidR="00FD23A8" w:rsidRPr="00FD23A8" w:rsidRDefault="00FD23A8" w:rsidP="00FD23A8">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FD23A8">
              <w:rPr>
                <w:rFonts w:ascii="Arial" w:hAnsi="Arial" w:cs="Arial"/>
                <w:bCs/>
                <w:color w:val="000000" w:themeColor="text1"/>
                <w:sz w:val="16"/>
                <w:szCs w:val="16"/>
                <w:lang w:val="es-PE"/>
              </w:rPr>
              <w:t>Reconocimiento de patrones + IA</w:t>
            </w:r>
          </w:p>
        </w:tc>
        <w:tc>
          <w:tcPr>
            <w:tcW w:w="766" w:type="pct"/>
            <w:vAlign w:val="center"/>
            <w:hideMark/>
          </w:tcPr>
          <w:p w14:paraId="720236CF" w14:textId="77777777" w:rsidR="00FD23A8" w:rsidRPr="00FD23A8" w:rsidRDefault="00FD23A8" w:rsidP="00FD23A8">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FD23A8">
              <w:rPr>
                <w:rFonts w:ascii="Arial" w:hAnsi="Arial" w:cs="Arial"/>
                <w:bCs/>
                <w:color w:val="000000" w:themeColor="text1"/>
                <w:sz w:val="16"/>
                <w:szCs w:val="16"/>
                <w:lang w:val="es-PE"/>
              </w:rPr>
              <w:t>Integra factores de crisis para estabilidad del modelo</w:t>
            </w:r>
          </w:p>
        </w:tc>
        <w:tc>
          <w:tcPr>
            <w:tcW w:w="593" w:type="pct"/>
            <w:vAlign w:val="center"/>
            <w:hideMark/>
          </w:tcPr>
          <w:p w14:paraId="59FDA32D" w14:textId="77777777" w:rsidR="00FD23A8" w:rsidRPr="00FD23A8" w:rsidRDefault="00FD23A8" w:rsidP="00FD23A8">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FD23A8">
              <w:rPr>
                <w:rFonts w:ascii="Arial" w:hAnsi="Arial" w:cs="Arial"/>
                <w:bCs/>
                <w:color w:val="000000" w:themeColor="text1"/>
                <w:sz w:val="16"/>
                <w:szCs w:val="16"/>
                <w:lang w:val="es-PE"/>
              </w:rPr>
              <w:t>Cuantitativo</w:t>
            </w:r>
          </w:p>
        </w:tc>
        <w:tc>
          <w:tcPr>
            <w:tcW w:w="403" w:type="pct"/>
            <w:vAlign w:val="center"/>
            <w:hideMark/>
          </w:tcPr>
          <w:p w14:paraId="7269D87A" w14:textId="77777777" w:rsidR="00FD23A8" w:rsidRPr="00FD23A8" w:rsidRDefault="00FD23A8" w:rsidP="00FD23A8">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FD23A8">
              <w:rPr>
                <w:rFonts w:ascii="Arial" w:hAnsi="Arial" w:cs="Arial"/>
                <w:bCs/>
                <w:color w:val="000000" w:themeColor="text1"/>
                <w:sz w:val="16"/>
                <w:szCs w:val="16"/>
                <w:lang w:val="es-PE"/>
              </w:rPr>
              <w:t>Sí</w:t>
            </w:r>
          </w:p>
        </w:tc>
        <w:tc>
          <w:tcPr>
            <w:tcW w:w="697" w:type="pct"/>
            <w:vAlign w:val="center"/>
            <w:hideMark/>
          </w:tcPr>
          <w:p w14:paraId="61A2A612" w14:textId="77777777" w:rsidR="00FD23A8" w:rsidRPr="00FD23A8" w:rsidRDefault="00FD23A8" w:rsidP="00FD23A8">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FD23A8">
              <w:rPr>
                <w:rFonts w:ascii="Arial" w:hAnsi="Arial" w:cs="Arial"/>
                <w:bCs/>
                <w:color w:val="000000" w:themeColor="text1"/>
                <w:sz w:val="16"/>
                <w:szCs w:val="16"/>
                <w:lang w:val="es-PE"/>
              </w:rPr>
              <w:t>La integración de variables externas reduce error y mejora estabilidad</w:t>
            </w:r>
          </w:p>
        </w:tc>
      </w:tr>
      <w:tr w:rsidR="00FD23A8" w:rsidRPr="00FD23A8" w14:paraId="389D5195" w14:textId="77777777" w:rsidTr="00C8393B">
        <w:trPr>
          <w:trHeight w:val="1247"/>
        </w:trPr>
        <w:tc>
          <w:tcPr>
            <w:cnfStyle w:val="001000000000" w:firstRow="0" w:lastRow="0" w:firstColumn="1" w:lastColumn="0" w:oddVBand="0" w:evenVBand="0" w:oddHBand="0" w:evenHBand="0" w:firstRowFirstColumn="0" w:firstRowLastColumn="0" w:lastRowFirstColumn="0" w:lastRowLastColumn="0"/>
            <w:tcW w:w="563" w:type="pct"/>
            <w:shd w:val="clear" w:color="auto" w:fill="F2F2F2" w:themeFill="background1" w:themeFillShade="F2"/>
            <w:vAlign w:val="center"/>
            <w:hideMark/>
          </w:tcPr>
          <w:p w14:paraId="59A8606C" w14:textId="77777777" w:rsidR="00FD23A8" w:rsidRPr="00FD23A8" w:rsidRDefault="00FD23A8" w:rsidP="00FD23A8">
            <w:pPr>
              <w:tabs>
                <w:tab w:val="left" w:pos="505"/>
              </w:tabs>
              <w:spacing w:after="0" w:line="240" w:lineRule="auto"/>
              <w:jc w:val="center"/>
              <w:rPr>
                <w:rFonts w:ascii="Arial" w:hAnsi="Arial" w:cs="Arial"/>
                <w:b w:val="0"/>
                <w:color w:val="000000" w:themeColor="text1"/>
                <w:sz w:val="16"/>
                <w:szCs w:val="16"/>
                <w:lang w:val="es-PE"/>
              </w:rPr>
            </w:pPr>
            <w:r w:rsidRPr="00FD23A8">
              <w:rPr>
                <w:rFonts w:ascii="Arial" w:hAnsi="Arial" w:cs="Arial"/>
                <w:b w:val="0"/>
                <w:color w:val="000000" w:themeColor="text1"/>
                <w:sz w:val="16"/>
                <w:szCs w:val="16"/>
                <w:lang w:val="es-PE"/>
              </w:rPr>
              <w:t>Korol &amp; Fotiadis</w:t>
            </w:r>
          </w:p>
        </w:tc>
        <w:tc>
          <w:tcPr>
            <w:tcW w:w="602" w:type="pct"/>
            <w:shd w:val="clear" w:color="auto" w:fill="F2F2F2" w:themeFill="background1" w:themeFillShade="F2"/>
            <w:vAlign w:val="center"/>
            <w:hideMark/>
          </w:tcPr>
          <w:p w14:paraId="2B87EA6C" w14:textId="77777777" w:rsidR="00FD23A8" w:rsidRPr="00FD23A8" w:rsidRDefault="00FD23A8" w:rsidP="00FD23A8">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sidRPr="00FD23A8">
              <w:rPr>
                <w:rFonts w:ascii="Arial" w:hAnsi="Arial" w:cs="Arial"/>
                <w:bCs/>
                <w:color w:val="000000" w:themeColor="text1"/>
                <w:sz w:val="16"/>
                <w:szCs w:val="16"/>
                <w:lang w:val="es-PE"/>
              </w:rPr>
              <w:t>Crisis globales, COVID-19, guerra Ucrania</w:t>
            </w:r>
          </w:p>
        </w:tc>
        <w:tc>
          <w:tcPr>
            <w:tcW w:w="716" w:type="pct"/>
            <w:shd w:val="clear" w:color="auto" w:fill="F2F2F2" w:themeFill="background1" w:themeFillShade="F2"/>
            <w:vAlign w:val="center"/>
            <w:hideMark/>
          </w:tcPr>
          <w:p w14:paraId="18390D40" w14:textId="77777777" w:rsidR="00FD23A8" w:rsidRPr="00FD23A8" w:rsidRDefault="00FD23A8" w:rsidP="00FD23A8">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sidRPr="00FD23A8">
              <w:rPr>
                <w:rFonts w:ascii="Arial" w:hAnsi="Arial" w:cs="Arial"/>
                <w:bCs/>
                <w:color w:val="000000" w:themeColor="text1"/>
                <w:sz w:val="16"/>
                <w:szCs w:val="16"/>
                <w:lang w:val="es-PE"/>
              </w:rPr>
              <w:t>Inflación, desempleo, tasas de interés</w:t>
            </w:r>
          </w:p>
        </w:tc>
        <w:tc>
          <w:tcPr>
            <w:tcW w:w="662" w:type="pct"/>
            <w:shd w:val="clear" w:color="auto" w:fill="F2F2F2" w:themeFill="background1" w:themeFillShade="F2"/>
            <w:vAlign w:val="center"/>
            <w:hideMark/>
          </w:tcPr>
          <w:p w14:paraId="5FBE05D2" w14:textId="77777777" w:rsidR="00FD23A8" w:rsidRPr="00FD23A8" w:rsidRDefault="00FD23A8" w:rsidP="00FD23A8">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pt-PT"/>
              </w:rPr>
            </w:pPr>
            <w:r w:rsidRPr="00FD23A8">
              <w:rPr>
                <w:rFonts w:ascii="Arial" w:hAnsi="Arial" w:cs="Arial"/>
                <w:bCs/>
                <w:color w:val="000000" w:themeColor="text1"/>
                <w:sz w:val="16"/>
                <w:szCs w:val="16"/>
                <w:lang w:val="pt-PT"/>
              </w:rPr>
              <w:t>Modelos de IA para bancarrota de hogares</w:t>
            </w:r>
          </w:p>
        </w:tc>
        <w:tc>
          <w:tcPr>
            <w:tcW w:w="766" w:type="pct"/>
            <w:shd w:val="clear" w:color="auto" w:fill="F2F2F2" w:themeFill="background1" w:themeFillShade="F2"/>
            <w:vAlign w:val="center"/>
            <w:hideMark/>
          </w:tcPr>
          <w:p w14:paraId="17F244A0" w14:textId="77777777" w:rsidR="00FD23A8" w:rsidRPr="00FD23A8" w:rsidRDefault="00FD23A8" w:rsidP="00FD23A8">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sidRPr="00FD23A8">
              <w:rPr>
                <w:rFonts w:ascii="Arial" w:hAnsi="Arial" w:cs="Arial"/>
                <w:bCs/>
                <w:color w:val="000000" w:themeColor="text1"/>
                <w:sz w:val="16"/>
                <w:szCs w:val="16"/>
                <w:lang w:val="es-PE"/>
              </w:rPr>
              <w:t>Examina resiliencia frente a choques múltiples</w:t>
            </w:r>
          </w:p>
        </w:tc>
        <w:tc>
          <w:tcPr>
            <w:tcW w:w="593" w:type="pct"/>
            <w:shd w:val="clear" w:color="auto" w:fill="F2F2F2" w:themeFill="background1" w:themeFillShade="F2"/>
            <w:vAlign w:val="center"/>
            <w:hideMark/>
          </w:tcPr>
          <w:p w14:paraId="443F60DA" w14:textId="77777777" w:rsidR="00FD23A8" w:rsidRPr="00FD23A8" w:rsidRDefault="00FD23A8" w:rsidP="00FD23A8">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sidRPr="00FD23A8">
              <w:rPr>
                <w:rFonts w:ascii="Arial" w:hAnsi="Arial" w:cs="Arial"/>
                <w:bCs/>
                <w:color w:val="000000" w:themeColor="text1"/>
                <w:sz w:val="16"/>
                <w:szCs w:val="16"/>
                <w:lang w:val="es-PE"/>
              </w:rPr>
              <w:t>Cuantitativo</w:t>
            </w:r>
          </w:p>
        </w:tc>
        <w:tc>
          <w:tcPr>
            <w:tcW w:w="403" w:type="pct"/>
            <w:shd w:val="clear" w:color="auto" w:fill="F2F2F2" w:themeFill="background1" w:themeFillShade="F2"/>
            <w:vAlign w:val="center"/>
            <w:hideMark/>
          </w:tcPr>
          <w:p w14:paraId="4E7363E9" w14:textId="77777777" w:rsidR="00FD23A8" w:rsidRPr="00FD23A8" w:rsidRDefault="00FD23A8" w:rsidP="00FD23A8">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sidRPr="00FD23A8">
              <w:rPr>
                <w:rFonts w:ascii="Arial" w:hAnsi="Arial" w:cs="Arial"/>
                <w:bCs/>
                <w:color w:val="000000" w:themeColor="text1"/>
                <w:sz w:val="16"/>
                <w:szCs w:val="16"/>
                <w:lang w:val="es-PE"/>
              </w:rPr>
              <w:t>Sí</w:t>
            </w:r>
          </w:p>
        </w:tc>
        <w:tc>
          <w:tcPr>
            <w:tcW w:w="697" w:type="pct"/>
            <w:shd w:val="clear" w:color="auto" w:fill="F2F2F2" w:themeFill="background1" w:themeFillShade="F2"/>
            <w:vAlign w:val="center"/>
            <w:hideMark/>
          </w:tcPr>
          <w:p w14:paraId="3BCCBDE2" w14:textId="77777777" w:rsidR="00FD23A8" w:rsidRPr="00FD23A8" w:rsidRDefault="00FD23A8" w:rsidP="00FD23A8">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sidRPr="00FD23A8">
              <w:rPr>
                <w:rFonts w:ascii="Arial" w:hAnsi="Arial" w:cs="Arial"/>
                <w:bCs/>
                <w:color w:val="000000" w:themeColor="text1"/>
                <w:sz w:val="16"/>
                <w:szCs w:val="16"/>
                <w:lang w:val="es-PE"/>
              </w:rPr>
              <w:t>IA mantiene precisión en entornos con alta incertidumbre macroeconómica</w:t>
            </w:r>
          </w:p>
        </w:tc>
      </w:tr>
      <w:tr w:rsidR="00FD23A8" w:rsidRPr="00FD23A8" w14:paraId="7F6F6747" w14:textId="77777777" w:rsidTr="00C8393B">
        <w:trPr>
          <w:cnfStyle w:val="000000100000" w:firstRow="0" w:lastRow="0" w:firstColumn="0" w:lastColumn="0" w:oddVBand="0" w:evenVBand="0" w:oddHBand="1" w:evenHBand="0" w:firstRowFirstColumn="0" w:firstRowLastColumn="0" w:lastRowFirstColumn="0" w:lastRowLastColumn="0"/>
          <w:trHeight w:val="1077"/>
        </w:trPr>
        <w:tc>
          <w:tcPr>
            <w:cnfStyle w:val="001000000000" w:firstRow="0" w:lastRow="0" w:firstColumn="1" w:lastColumn="0" w:oddVBand="0" w:evenVBand="0" w:oddHBand="0" w:evenHBand="0" w:firstRowFirstColumn="0" w:firstRowLastColumn="0" w:lastRowFirstColumn="0" w:lastRowLastColumn="0"/>
            <w:tcW w:w="563" w:type="pct"/>
            <w:vAlign w:val="center"/>
            <w:hideMark/>
          </w:tcPr>
          <w:p w14:paraId="064F89BD" w14:textId="77777777" w:rsidR="00FD23A8" w:rsidRPr="00FD23A8" w:rsidRDefault="00FD23A8" w:rsidP="00FD23A8">
            <w:pPr>
              <w:tabs>
                <w:tab w:val="left" w:pos="505"/>
              </w:tabs>
              <w:spacing w:after="0" w:line="240" w:lineRule="auto"/>
              <w:jc w:val="center"/>
              <w:rPr>
                <w:rFonts w:ascii="Arial" w:hAnsi="Arial" w:cs="Arial"/>
                <w:b w:val="0"/>
                <w:color w:val="000000" w:themeColor="text1"/>
                <w:sz w:val="16"/>
                <w:szCs w:val="16"/>
                <w:lang w:val="es-PE"/>
              </w:rPr>
            </w:pPr>
            <w:r w:rsidRPr="00FD23A8">
              <w:rPr>
                <w:rFonts w:ascii="Arial" w:hAnsi="Arial" w:cs="Arial"/>
                <w:b w:val="0"/>
                <w:color w:val="000000" w:themeColor="text1"/>
                <w:sz w:val="16"/>
                <w:szCs w:val="16"/>
                <w:lang w:val="es-PE"/>
              </w:rPr>
              <w:t>Kotan et al.</w:t>
            </w:r>
          </w:p>
        </w:tc>
        <w:tc>
          <w:tcPr>
            <w:tcW w:w="602" w:type="pct"/>
            <w:vAlign w:val="center"/>
            <w:hideMark/>
          </w:tcPr>
          <w:p w14:paraId="3463CB83" w14:textId="77777777" w:rsidR="00FD23A8" w:rsidRPr="00FD23A8" w:rsidRDefault="00FD23A8" w:rsidP="00FD23A8">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FD23A8">
              <w:rPr>
                <w:rFonts w:ascii="Arial" w:hAnsi="Arial" w:cs="Arial"/>
                <w:bCs/>
                <w:color w:val="000000" w:themeColor="text1"/>
                <w:sz w:val="16"/>
                <w:szCs w:val="16"/>
                <w:lang w:val="es-PE"/>
              </w:rPr>
              <w:t>Crisis económicas en Turquía (2021)</w:t>
            </w:r>
          </w:p>
        </w:tc>
        <w:tc>
          <w:tcPr>
            <w:tcW w:w="716" w:type="pct"/>
            <w:vAlign w:val="center"/>
            <w:hideMark/>
          </w:tcPr>
          <w:p w14:paraId="73832EBD" w14:textId="77777777" w:rsidR="00FD23A8" w:rsidRPr="00FD23A8" w:rsidRDefault="00FD23A8" w:rsidP="00FD23A8">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FD23A8">
              <w:rPr>
                <w:rFonts w:ascii="Arial" w:hAnsi="Arial" w:cs="Arial"/>
                <w:bCs/>
                <w:color w:val="000000" w:themeColor="text1"/>
                <w:sz w:val="16"/>
                <w:szCs w:val="16"/>
                <w:lang w:val="es-PE"/>
              </w:rPr>
              <w:t>Noticias financieras, inflación, devaluación</w:t>
            </w:r>
          </w:p>
        </w:tc>
        <w:tc>
          <w:tcPr>
            <w:tcW w:w="662" w:type="pct"/>
            <w:vAlign w:val="center"/>
            <w:hideMark/>
          </w:tcPr>
          <w:p w14:paraId="0AA4F3D0" w14:textId="77777777" w:rsidR="00FD23A8" w:rsidRPr="00FD23A8" w:rsidRDefault="00FD23A8" w:rsidP="00FD23A8">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FD23A8">
              <w:rPr>
                <w:rFonts w:ascii="Arial" w:hAnsi="Arial" w:cs="Arial"/>
                <w:bCs/>
                <w:color w:val="000000" w:themeColor="text1"/>
                <w:sz w:val="16"/>
                <w:szCs w:val="16"/>
                <w:lang w:val="es-PE"/>
              </w:rPr>
              <w:t>NLP + Machine Learning</w:t>
            </w:r>
          </w:p>
        </w:tc>
        <w:tc>
          <w:tcPr>
            <w:tcW w:w="766" w:type="pct"/>
            <w:vAlign w:val="center"/>
            <w:hideMark/>
          </w:tcPr>
          <w:p w14:paraId="752A1C72" w14:textId="77777777" w:rsidR="00FD23A8" w:rsidRPr="00FD23A8" w:rsidRDefault="00FD23A8" w:rsidP="00FD23A8">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FD23A8">
              <w:rPr>
                <w:rFonts w:ascii="Arial" w:hAnsi="Arial" w:cs="Arial"/>
                <w:bCs/>
                <w:color w:val="000000" w:themeColor="text1"/>
                <w:sz w:val="16"/>
                <w:szCs w:val="16"/>
                <w:lang w:val="es-PE"/>
              </w:rPr>
              <w:t>Evalúa capacidad resiliente ante choques abruptos</w:t>
            </w:r>
          </w:p>
        </w:tc>
        <w:tc>
          <w:tcPr>
            <w:tcW w:w="593" w:type="pct"/>
            <w:vAlign w:val="center"/>
            <w:hideMark/>
          </w:tcPr>
          <w:p w14:paraId="6B922FDB" w14:textId="77777777" w:rsidR="00FD23A8" w:rsidRPr="00FD23A8" w:rsidRDefault="00FD23A8" w:rsidP="00FD23A8">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FD23A8">
              <w:rPr>
                <w:rFonts w:ascii="Arial" w:hAnsi="Arial" w:cs="Arial"/>
                <w:bCs/>
                <w:color w:val="000000" w:themeColor="text1"/>
                <w:sz w:val="16"/>
                <w:szCs w:val="16"/>
                <w:lang w:val="es-PE"/>
              </w:rPr>
              <w:t>Cuantitativo</w:t>
            </w:r>
          </w:p>
        </w:tc>
        <w:tc>
          <w:tcPr>
            <w:tcW w:w="403" w:type="pct"/>
            <w:vAlign w:val="center"/>
            <w:hideMark/>
          </w:tcPr>
          <w:p w14:paraId="6242DADE" w14:textId="77777777" w:rsidR="00FD23A8" w:rsidRPr="00FD23A8" w:rsidRDefault="00FD23A8" w:rsidP="00FD23A8">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FD23A8">
              <w:rPr>
                <w:rFonts w:ascii="Arial" w:hAnsi="Arial" w:cs="Arial"/>
                <w:bCs/>
                <w:color w:val="000000" w:themeColor="text1"/>
                <w:sz w:val="16"/>
                <w:szCs w:val="16"/>
                <w:lang w:val="es-PE"/>
              </w:rPr>
              <w:t>Sí</w:t>
            </w:r>
          </w:p>
        </w:tc>
        <w:tc>
          <w:tcPr>
            <w:tcW w:w="697" w:type="pct"/>
            <w:vAlign w:val="center"/>
            <w:hideMark/>
          </w:tcPr>
          <w:p w14:paraId="39D36FA9" w14:textId="77777777" w:rsidR="00FD23A8" w:rsidRPr="00FD23A8" w:rsidRDefault="00FD23A8" w:rsidP="00FD23A8">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FD23A8">
              <w:rPr>
                <w:rFonts w:ascii="Arial" w:hAnsi="Arial" w:cs="Arial"/>
                <w:bCs/>
                <w:color w:val="000000" w:themeColor="text1"/>
                <w:sz w:val="16"/>
                <w:szCs w:val="16"/>
                <w:lang w:val="es-PE"/>
              </w:rPr>
              <w:t>Text mining mejora detección temprana de crisis (↑ resiliencia)</w:t>
            </w:r>
          </w:p>
        </w:tc>
      </w:tr>
      <w:tr w:rsidR="00FD23A8" w:rsidRPr="00FD23A8" w14:paraId="488304BD" w14:textId="77777777" w:rsidTr="00C8393B">
        <w:trPr>
          <w:trHeight w:val="1077"/>
        </w:trPr>
        <w:tc>
          <w:tcPr>
            <w:cnfStyle w:val="001000000000" w:firstRow="0" w:lastRow="0" w:firstColumn="1" w:lastColumn="0" w:oddVBand="0" w:evenVBand="0" w:oddHBand="0" w:evenHBand="0" w:firstRowFirstColumn="0" w:firstRowLastColumn="0" w:lastRowFirstColumn="0" w:lastRowLastColumn="0"/>
            <w:tcW w:w="563" w:type="pct"/>
            <w:shd w:val="clear" w:color="auto" w:fill="F2F2F2" w:themeFill="background1" w:themeFillShade="F2"/>
            <w:vAlign w:val="center"/>
            <w:hideMark/>
          </w:tcPr>
          <w:p w14:paraId="6FDA1A88" w14:textId="3D07CCBA" w:rsidR="00FD23A8" w:rsidRPr="00FD23A8" w:rsidRDefault="00FD23A8" w:rsidP="00FD23A8">
            <w:pPr>
              <w:tabs>
                <w:tab w:val="left" w:pos="505"/>
              </w:tabs>
              <w:spacing w:after="0" w:line="240" w:lineRule="auto"/>
              <w:jc w:val="center"/>
              <w:rPr>
                <w:rFonts w:ascii="Arial" w:hAnsi="Arial" w:cs="Arial"/>
                <w:b w:val="0"/>
                <w:color w:val="000000" w:themeColor="text1"/>
                <w:sz w:val="16"/>
                <w:szCs w:val="16"/>
                <w:lang w:val="es-PE"/>
              </w:rPr>
            </w:pPr>
            <w:r w:rsidRPr="00FD23A8">
              <w:rPr>
                <w:rFonts w:ascii="Arial" w:hAnsi="Arial" w:cs="Arial"/>
                <w:b w:val="0"/>
                <w:color w:val="000000" w:themeColor="text1"/>
                <w:sz w:val="16"/>
                <w:szCs w:val="16"/>
                <w:lang w:val="es-PE"/>
              </w:rPr>
              <w:t>Kumar et al.</w:t>
            </w:r>
          </w:p>
        </w:tc>
        <w:tc>
          <w:tcPr>
            <w:tcW w:w="602" w:type="pct"/>
            <w:shd w:val="clear" w:color="auto" w:fill="F2F2F2" w:themeFill="background1" w:themeFillShade="F2"/>
            <w:vAlign w:val="center"/>
            <w:hideMark/>
          </w:tcPr>
          <w:p w14:paraId="1D38CA78" w14:textId="77777777" w:rsidR="00FD23A8" w:rsidRPr="00FD23A8" w:rsidRDefault="00FD23A8" w:rsidP="00FD23A8">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sidRPr="00FD23A8">
              <w:rPr>
                <w:rFonts w:ascii="Arial" w:hAnsi="Arial" w:cs="Arial"/>
                <w:bCs/>
                <w:color w:val="000000" w:themeColor="text1"/>
                <w:sz w:val="16"/>
                <w:szCs w:val="16"/>
                <w:lang w:val="es-PE"/>
              </w:rPr>
              <w:t>Crisis financieras empresariales</w:t>
            </w:r>
          </w:p>
        </w:tc>
        <w:tc>
          <w:tcPr>
            <w:tcW w:w="716" w:type="pct"/>
            <w:shd w:val="clear" w:color="auto" w:fill="F2F2F2" w:themeFill="background1" w:themeFillShade="F2"/>
            <w:vAlign w:val="center"/>
            <w:hideMark/>
          </w:tcPr>
          <w:p w14:paraId="26BC2933" w14:textId="77777777" w:rsidR="00FD23A8" w:rsidRPr="00FD23A8" w:rsidRDefault="00FD23A8" w:rsidP="00FD23A8">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sidRPr="00FD23A8">
              <w:rPr>
                <w:rFonts w:ascii="Arial" w:hAnsi="Arial" w:cs="Arial"/>
                <w:bCs/>
                <w:color w:val="000000" w:themeColor="text1"/>
                <w:sz w:val="16"/>
                <w:szCs w:val="16"/>
                <w:lang w:val="es-PE"/>
              </w:rPr>
              <w:t>Solvencia, insolvencia, deterioro financiero</w:t>
            </w:r>
          </w:p>
        </w:tc>
        <w:tc>
          <w:tcPr>
            <w:tcW w:w="662" w:type="pct"/>
            <w:shd w:val="clear" w:color="auto" w:fill="F2F2F2" w:themeFill="background1" w:themeFillShade="F2"/>
            <w:vAlign w:val="center"/>
            <w:hideMark/>
          </w:tcPr>
          <w:p w14:paraId="1B854792" w14:textId="77777777" w:rsidR="00FD23A8" w:rsidRPr="00FD23A8" w:rsidRDefault="00FD23A8" w:rsidP="00FD23A8">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n-US"/>
              </w:rPr>
            </w:pPr>
            <w:r w:rsidRPr="00FD23A8">
              <w:rPr>
                <w:rFonts w:ascii="Arial" w:hAnsi="Arial" w:cs="Arial"/>
                <w:bCs/>
                <w:color w:val="000000" w:themeColor="text1"/>
                <w:sz w:val="16"/>
                <w:szCs w:val="16"/>
                <w:lang w:val="en-US"/>
              </w:rPr>
              <w:t>Bird Swarm Algorithm + redes neuronales difusas</w:t>
            </w:r>
          </w:p>
        </w:tc>
        <w:tc>
          <w:tcPr>
            <w:tcW w:w="766" w:type="pct"/>
            <w:shd w:val="clear" w:color="auto" w:fill="F2F2F2" w:themeFill="background1" w:themeFillShade="F2"/>
            <w:vAlign w:val="center"/>
            <w:hideMark/>
          </w:tcPr>
          <w:p w14:paraId="63176ECC" w14:textId="77777777" w:rsidR="00FD23A8" w:rsidRPr="00FD23A8" w:rsidRDefault="00FD23A8" w:rsidP="00FD23A8">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sidRPr="00FD23A8">
              <w:rPr>
                <w:rFonts w:ascii="Arial" w:hAnsi="Arial" w:cs="Arial"/>
                <w:bCs/>
                <w:color w:val="000000" w:themeColor="text1"/>
                <w:sz w:val="16"/>
                <w:szCs w:val="16"/>
                <w:lang w:val="es-PE"/>
              </w:rPr>
              <w:t>Mide resiliencia del modelo frente a colapso empresarial</w:t>
            </w:r>
          </w:p>
        </w:tc>
        <w:tc>
          <w:tcPr>
            <w:tcW w:w="593" w:type="pct"/>
            <w:shd w:val="clear" w:color="auto" w:fill="F2F2F2" w:themeFill="background1" w:themeFillShade="F2"/>
            <w:vAlign w:val="center"/>
            <w:hideMark/>
          </w:tcPr>
          <w:p w14:paraId="1502823F" w14:textId="77777777" w:rsidR="00FD23A8" w:rsidRPr="00FD23A8" w:rsidRDefault="00FD23A8" w:rsidP="00FD23A8">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sidRPr="00FD23A8">
              <w:rPr>
                <w:rFonts w:ascii="Arial" w:hAnsi="Arial" w:cs="Arial"/>
                <w:bCs/>
                <w:color w:val="000000" w:themeColor="text1"/>
                <w:sz w:val="16"/>
                <w:szCs w:val="16"/>
                <w:lang w:val="es-PE"/>
              </w:rPr>
              <w:t>Cuantitativo</w:t>
            </w:r>
          </w:p>
        </w:tc>
        <w:tc>
          <w:tcPr>
            <w:tcW w:w="403" w:type="pct"/>
            <w:shd w:val="clear" w:color="auto" w:fill="F2F2F2" w:themeFill="background1" w:themeFillShade="F2"/>
            <w:vAlign w:val="center"/>
            <w:hideMark/>
          </w:tcPr>
          <w:p w14:paraId="1C4B6136" w14:textId="77777777" w:rsidR="00FD23A8" w:rsidRPr="00FD23A8" w:rsidRDefault="00FD23A8" w:rsidP="00FD23A8">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sidRPr="00FD23A8">
              <w:rPr>
                <w:rFonts w:ascii="Arial" w:hAnsi="Arial" w:cs="Arial"/>
                <w:bCs/>
                <w:color w:val="000000" w:themeColor="text1"/>
                <w:sz w:val="16"/>
                <w:szCs w:val="16"/>
                <w:lang w:val="es-PE"/>
              </w:rPr>
              <w:t>Sí</w:t>
            </w:r>
          </w:p>
        </w:tc>
        <w:tc>
          <w:tcPr>
            <w:tcW w:w="697" w:type="pct"/>
            <w:shd w:val="clear" w:color="auto" w:fill="F2F2F2" w:themeFill="background1" w:themeFillShade="F2"/>
            <w:vAlign w:val="center"/>
            <w:hideMark/>
          </w:tcPr>
          <w:p w14:paraId="12DD228C" w14:textId="77777777" w:rsidR="00FD23A8" w:rsidRPr="00FD23A8" w:rsidRDefault="00FD23A8" w:rsidP="00FD23A8">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sidRPr="00FD23A8">
              <w:rPr>
                <w:rFonts w:ascii="Arial" w:hAnsi="Arial" w:cs="Arial"/>
                <w:bCs/>
                <w:color w:val="000000" w:themeColor="text1"/>
                <w:sz w:val="16"/>
                <w:szCs w:val="16"/>
                <w:lang w:val="es-PE"/>
              </w:rPr>
              <w:t>El enfoque híbrido mejora 20–30% la estabilidad del modelo</w:t>
            </w:r>
          </w:p>
        </w:tc>
      </w:tr>
      <w:tr w:rsidR="00FD23A8" w:rsidRPr="00FD23A8" w14:paraId="6C082E37" w14:textId="77777777" w:rsidTr="00C8393B">
        <w:trPr>
          <w:cnfStyle w:val="000000100000" w:firstRow="0" w:lastRow="0" w:firstColumn="0" w:lastColumn="0" w:oddVBand="0" w:evenVBand="0" w:oddHBand="1" w:evenHBand="0" w:firstRowFirstColumn="0" w:firstRowLastColumn="0" w:lastRowFirstColumn="0" w:lastRowLastColumn="0"/>
          <w:trHeight w:val="1247"/>
        </w:trPr>
        <w:tc>
          <w:tcPr>
            <w:cnfStyle w:val="001000000000" w:firstRow="0" w:lastRow="0" w:firstColumn="1" w:lastColumn="0" w:oddVBand="0" w:evenVBand="0" w:oddHBand="0" w:evenHBand="0" w:firstRowFirstColumn="0" w:firstRowLastColumn="0" w:lastRowFirstColumn="0" w:lastRowLastColumn="0"/>
            <w:tcW w:w="563" w:type="pct"/>
            <w:vAlign w:val="center"/>
            <w:hideMark/>
          </w:tcPr>
          <w:p w14:paraId="6559A31F" w14:textId="69A410B7" w:rsidR="00FD23A8" w:rsidRPr="00FD23A8" w:rsidRDefault="00FD23A8" w:rsidP="00FD23A8">
            <w:pPr>
              <w:tabs>
                <w:tab w:val="left" w:pos="505"/>
              </w:tabs>
              <w:spacing w:after="0" w:line="240" w:lineRule="auto"/>
              <w:jc w:val="center"/>
              <w:rPr>
                <w:rFonts w:ascii="Arial" w:hAnsi="Arial" w:cs="Arial"/>
                <w:b w:val="0"/>
                <w:color w:val="000000" w:themeColor="text1"/>
                <w:sz w:val="16"/>
                <w:szCs w:val="16"/>
                <w:lang w:val="es-PE"/>
              </w:rPr>
            </w:pPr>
            <w:r w:rsidRPr="00FD23A8">
              <w:rPr>
                <w:rFonts w:ascii="Arial" w:hAnsi="Arial" w:cs="Arial"/>
                <w:b w:val="0"/>
                <w:color w:val="000000" w:themeColor="text1"/>
                <w:sz w:val="16"/>
                <w:szCs w:val="16"/>
                <w:lang w:val="es-PE"/>
              </w:rPr>
              <w:t xml:space="preserve">Bhattacharya </w:t>
            </w:r>
            <w:r w:rsidR="008D34DB" w:rsidRPr="008D34DB">
              <w:rPr>
                <w:rFonts w:ascii="Arial" w:hAnsi="Arial" w:cs="Arial"/>
                <w:b w:val="0"/>
                <w:color w:val="000000" w:themeColor="text1"/>
                <w:sz w:val="16"/>
                <w:szCs w:val="16"/>
                <w:lang w:val="es-PE"/>
              </w:rPr>
              <w:t>et al.</w:t>
            </w:r>
          </w:p>
        </w:tc>
        <w:tc>
          <w:tcPr>
            <w:tcW w:w="602" w:type="pct"/>
            <w:vAlign w:val="center"/>
            <w:hideMark/>
          </w:tcPr>
          <w:p w14:paraId="3AD3BBA5" w14:textId="77777777" w:rsidR="00FD23A8" w:rsidRPr="00FD23A8" w:rsidRDefault="00FD23A8" w:rsidP="00FD23A8">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FD23A8">
              <w:rPr>
                <w:rFonts w:ascii="Arial" w:hAnsi="Arial" w:cs="Arial"/>
                <w:bCs/>
                <w:color w:val="000000" w:themeColor="text1"/>
                <w:sz w:val="16"/>
                <w:szCs w:val="16"/>
                <w:lang w:val="es-PE"/>
              </w:rPr>
              <w:t>Crisis en PYMES</w:t>
            </w:r>
          </w:p>
        </w:tc>
        <w:tc>
          <w:tcPr>
            <w:tcW w:w="716" w:type="pct"/>
            <w:vAlign w:val="center"/>
            <w:hideMark/>
          </w:tcPr>
          <w:p w14:paraId="67D28B8C" w14:textId="77777777" w:rsidR="00FD23A8" w:rsidRPr="00FD23A8" w:rsidRDefault="00FD23A8" w:rsidP="00FD23A8">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FD23A8">
              <w:rPr>
                <w:rFonts w:ascii="Arial" w:hAnsi="Arial" w:cs="Arial"/>
                <w:bCs/>
                <w:color w:val="000000" w:themeColor="text1"/>
                <w:sz w:val="16"/>
                <w:szCs w:val="16"/>
                <w:lang w:val="es-PE"/>
              </w:rPr>
              <w:t>Tasas de interés, volatilidad cambiaria, financiamiento</w:t>
            </w:r>
          </w:p>
        </w:tc>
        <w:tc>
          <w:tcPr>
            <w:tcW w:w="662" w:type="pct"/>
            <w:vAlign w:val="center"/>
            <w:hideMark/>
          </w:tcPr>
          <w:p w14:paraId="13405533" w14:textId="77777777" w:rsidR="00FD23A8" w:rsidRPr="00FD23A8" w:rsidRDefault="00FD23A8" w:rsidP="00FD23A8">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FD23A8">
              <w:rPr>
                <w:rFonts w:ascii="Arial" w:hAnsi="Arial" w:cs="Arial"/>
                <w:bCs/>
                <w:color w:val="000000" w:themeColor="text1"/>
                <w:sz w:val="16"/>
                <w:szCs w:val="16"/>
                <w:lang w:val="es-PE"/>
              </w:rPr>
              <w:t>Optimización Grey Wolf + Sparse Autoencoder</w:t>
            </w:r>
          </w:p>
        </w:tc>
        <w:tc>
          <w:tcPr>
            <w:tcW w:w="766" w:type="pct"/>
            <w:vAlign w:val="center"/>
            <w:hideMark/>
          </w:tcPr>
          <w:p w14:paraId="2611491D" w14:textId="77777777" w:rsidR="00FD23A8" w:rsidRPr="00FD23A8" w:rsidRDefault="00FD23A8" w:rsidP="00FD23A8">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FD23A8">
              <w:rPr>
                <w:rFonts w:ascii="Arial" w:hAnsi="Arial" w:cs="Arial"/>
                <w:bCs/>
                <w:color w:val="000000" w:themeColor="text1"/>
                <w:sz w:val="16"/>
                <w:szCs w:val="16"/>
                <w:lang w:val="es-PE"/>
              </w:rPr>
              <w:t>Explica cómo crisis reducen estabilidad predictiva</w:t>
            </w:r>
          </w:p>
        </w:tc>
        <w:tc>
          <w:tcPr>
            <w:tcW w:w="593" w:type="pct"/>
            <w:vAlign w:val="center"/>
            <w:hideMark/>
          </w:tcPr>
          <w:p w14:paraId="002EB13C" w14:textId="77777777" w:rsidR="00FD23A8" w:rsidRPr="00FD23A8" w:rsidRDefault="00FD23A8" w:rsidP="00FD23A8">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FD23A8">
              <w:rPr>
                <w:rFonts w:ascii="Arial" w:hAnsi="Arial" w:cs="Arial"/>
                <w:bCs/>
                <w:color w:val="000000" w:themeColor="text1"/>
                <w:sz w:val="16"/>
                <w:szCs w:val="16"/>
                <w:lang w:val="es-PE"/>
              </w:rPr>
              <w:t>Cuantitativo</w:t>
            </w:r>
          </w:p>
        </w:tc>
        <w:tc>
          <w:tcPr>
            <w:tcW w:w="403" w:type="pct"/>
            <w:vAlign w:val="center"/>
            <w:hideMark/>
          </w:tcPr>
          <w:p w14:paraId="1A51FA27" w14:textId="77777777" w:rsidR="00FD23A8" w:rsidRPr="00FD23A8" w:rsidRDefault="00FD23A8" w:rsidP="00FD23A8">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FD23A8">
              <w:rPr>
                <w:rFonts w:ascii="Arial" w:hAnsi="Arial" w:cs="Arial"/>
                <w:bCs/>
                <w:color w:val="000000" w:themeColor="text1"/>
                <w:sz w:val="16"/>
                <w:szCs w:val="16"/>
                <w:lang w:val="es-PE"/>
              </w:rPr>
              <w:t>Sí</w:t>
            </w:r>
          </w:p>
        </w:tc>
        <w:tc>
          <w:tcPr>
            <w:tcW w:w="697" w:type="pct"/>
            <w:vAlign w:val="center"/>
            <w:hideMark/>
          </w:tcPr>
          <w:p w14:paraId="55F67C37" w14:textId="77777777" w:rsidR="00FD23A8" w:rsidRPr="00FD23A8" w:rsidRDefault="00FD23A8" w:rsidP="00FD23A8">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FD23A8">
              <w:rPr>
                <w:rFonts w:ascii="Arial" w:hAnsi="Arial" w:cs="Arial"/>
                <w:bCs/>
                <w:color w:val="000000" w:themeColor="text1"/>
                <w:sz w:val="16"/>
                <w:szCs w:val="16"/>
                <w:lang w:val="es-PE"/>
              </w:rPr>
              <w:t>Modelos ajustados con variables contextuales ↑ precisión y resiliencia</w:t>
            </w:r>
          </w:p>
        </w:tc>
      </w:tr>
      <w:tr w:rsidR="00FD23A8" w:rsidRPr="00FD23A8" w14:paraId="1D8BFC47" w14:textId="77777777" w:rsidTr="00C8393B">
        <w:trPr>
          <w:trHeight w:val="1077"/>
        </w:trPr>
        <w:tc>
          <w:tcPr>
            <w:cnfStyle w:val="001000000000" w:firstRow="0" w:lastRow="0" w:firstColumn="1" w:lastColumn="0" w:oddVBand="0" w:evenVBand="0" w:oddHBand="0" w:evenHBand="0" w:firstRowFirstColumn="0" w:firstRowLastColumn="0" w:lastRowFirstColumn="0" w:lastRowLastColumn="0"/>
            <w:tcW w:w="563" w:type="pct"/>
            <w:shd w:val="clear" w:color="auto" w:fill="F2F2F2" w:themeFill="background1" w:themeFillShade="F2"/>
            <w:vAlign w:val="center"/>
            <w:hideMark/>
          </w:tcPr>
          <w:p w14:paraId="10E1D70A" w14:textId="525A0225" w:rsidR="00FD23A8" w:rsidRPr="00FD23A8" w:rsidRDefault="00FD23A8" w:rsidP="00FD23A8">
            <w:pPr>
              <w:tabs>
                <w:tab w:val="left" w:pos="505"/>
              </w:tabs>
              <w:spacing w:after="0" w:line="240" w:lineRule="auto"/>
              <w:jc w:val="center"/>
              <w:rPr>
                <w:rFonts w:ascii="Arial" w:hAnsi="Arial" w:cs="Arial"/>
                <w:b w:val="0"/>
                <w:color w:val="000000" w:themeColor="text1"/>
                <w:sz w:val="16"/>
                <w:szCs w:val="16"/>
                <w:lang w:val="es-PE"/>
              </w:rPr>
            </w:pPr>
            <w:r w:rsidRPr="00FD23A8">
              <w:rPr>
                <w:rFonts w:ascii="Arial" w:hAnsi="Arial" w:cs="Arial"/>
                <w:b w:val="0"/>
                <w:color w:val="000000" w:themeColor="text1"/>
                <w:sz w:val="16"/>
                <w:szCs w:val="16"/>
                <w:lang w:val="es-PE"/>
              </w:rPr>
              <w:t xml:space="preserve">Reis </w:t>
            </w:r>
            <w:r w:rsidR="00C8393B" w:rsidRPr="00FD23A8">
              <w:rPr>
                <w:rFonts w:ascii="Arial" w:hAnsi="Arial" w:cs="Arial"/>
                <w:b w:val="0"/>
                <w:color w:val="000000" w:themeColor="text1"/>
                <w:sz w:val="16"/>
                <w:szCs w:val="16"/>
                <w:lang w:val="es-PE"/>
              </w:rPr>
              <w:t>et al.</w:t>
            </w:r>
          </w:p>
        </w:tc>
        <w:tc>
          <w:tcPr>
            <w:tcW w:w="602" w:type="pct"/>
            <w:shd w:val="clear" w:color="auto" w:fill="F2F2F2" w:themeFill="background1" w:themeFillShade="F2"/>
            <w:vAlign w:val="center"/>
            <w:hideMark/>
          </w:tcPr>
          <w:p w14:paraId="43035334" w14:textId="77777777" w:rsidR="00FD23A8" w:rsidRPr="00FD23A8" w:rsidRDefault="00FD23A8" w:rsidP="00FD23A8">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sidRPr="00FD23A8">
              <w:rPr>
                <w:rFonts w:ascii="Arial" w:hAnsi="Arial" w:cs="Arial"/>
                <w:bCs/>
                <w:color w:val="000000" w:themeColor="text1"/>
                <w:sz w:val="16"/>
                <w:szCs w:val="16"/>
                <w:lang w:val="es-PE"/>
              </w:rPr>
              <w:t>Crisis económicas y devaluaciones</w:t>
            </w:r>
          </w:p>
        </w:tc>
        <w:tc>
          <w:tcPr>
            <w:tcW w:w="716" w:type="pct"/>
            <w:shd w:val="clear" w:color="auto" w:fill="F2F2F2" w:themeFill="background1" w:themeFillShade="F2"/>
            <w:vAlign w:val="center"/>
            <w:hideMark/>
          </w:tcPr>
          <w:p w14:paraId="719BD10C" w14:textId="77777777" w:rsidR="00FD23A8" w:rsidRPr="00FD23A8" w:rsidRDefault="00FD23A8" w:rsidP="00FD23A8">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sidRPr="00FD23A8">
              <w:rPr>
                <w:rFonts w:ascii="Arial" w:hAnsi="Arial" w:cs="Arial"/>
                <w:bCs/>
                <w:color w:val="000000" w:themeColor="text1"/>
                <w:sz w:val="16"/>
                <w:szCs w:val="16"/>
                <w:lang w:val="es-PE"/>
              </w:rPr>
              <w:t>Eventos externos textuales, precios agrícolas</w:t>
            </w:r>
          </w:p>
        </w:tc>
        <w:tc>
          <w:tcPr>
            <w:tcW w:w="662" w:type="pct"/>
            <w:shd w:val="clear" w:color="auto" w:fill="F2F2F2" w:themeFill="background1" w:themeFillShade="F2"/>
            <w:vAlign w:val="center"/>
            <w:hideMark/>
          </w:tcPr>
          <w:p w14:paraId="01AFAD6D" w14:textId="77777777" w:rsidR="00FD23A8" w:rsidRPr="00FD23A8" w:rsidRDefault="00FD23A8" w:rsidP="00FD23A8">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sidRPr="00FD23A8">
              <w:rPr>
                <w:rFonts w:ascii="Arial" w:hAnsi="Arial" w:cs="Arial"/>
                <w:bCs/>
                <w:color w:val="000000" w:themeColor="text1"/>
                <w:sz w:val="16"/>
                <w:szCs w:val="16"/>
                <w:lang w:val="es-PE"/>
              </w:rPr>
              <w:t>Integración de texto + series temporales</w:t>
            </w:r>
          </w:p>
        </w:tc>
        <w:tc>
          <w:tcPr>
            <w:tcW w:w="766" w:type="pct"/>
            <w:shd w:val="clear" w:color="auto" w:fill="F2F2F2" w:themeFill="background1" w:themeFillShade="F2"/>
            <w:vAlign w:val="center"/>
            <w:hideMark/>
          </w:tcPr>
          <w:p w14:paraId="4B9CF002" w14:textId="77777777" w:rsidR="00FD23A8" w:rsidRPr="00FD23A8" w:rsidRDefault="00FD23A8" w:rsidP="00FD23A8">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sidRPr="00FD23A8">
              <w:rPr>
                <w:rFonts w:ascii="Arial" w:hAnsi="Arial" w:cs="Arial"/>
                <w:bCs/>
                <w:color w:val="000000" w:themeColor="text1"/>
                <w:sz w:val="16"/>
                <w:szCs w:val="16"/>
                <w:lang w:val="es-PE"/>
              </w:rPr>
              <w:t>Combina shocks externos con predicción de precios</w:t>
            </w:r>
          </w:p>
        </w:tc>
        <w:tc>
          <w:tcPr>
            <w:tcW w:w="593" w:type="pct"/>
            <w:shd w:val="clear" w:color="auto" w:fill="F2F2F2" w:themeFill="background1" w:themeFillShade="F2"/>
            <w:vAlign w:val="center"/>
            <w:hideMark/>
          </w:tcPr>
          <w:p w14:paraId="5EB06C85" w14:textId="77777777" w:rsidR="00FD23A8" w:rsidRPr="00FD23A8" w:rsidRDefault="00FD23A8" w:rsidP="00FD23A8">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sidRPr="00FD23A8">
              <w:rPr>
                <w:rFonts w:ascii="Arial" w:hAnsi="Arial" w:cs="Arial"/>
                <w:bCs/>
                <w:color w:val="000000" w:themeColor="text1"/>
                <w:sz w:val="16"/>
                <w:szCs w:val="16"/>
                <w:lang w:val="es-PE"/>
              </w:rPr>
              <w:t>Cuantitativo</w:t>
            </w:r>
          </w:p>
        </w:tc>
        <w:tc>
          <w:tcPr>
            <w:tcW w:w="403" w:type="pct"/>
            <w:shd w:val="clear" w:color="auto" w:fill="F2F2F2" w:themeFill="background1" w:themeFillShade="F2"/>
            <w:vAlign w:val="center"/>
            <w:hideMark/>
          </w:tcPr>
          <w:p w14:paraId="31401B76" w14:textId="77777777" w:rsidR="00FD23A8" w:rsidRPr="00FD23A8" w:rsidRDefault="00FD23A8" w:rsidP="00FD23A8">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sidRPr="00FD23A8">
              <w:rPr>
                <w:rFonts w:ascii="Arial" w:hAnsi="Arial" w:cs="Arial"/>
                <w:bCs/>
                <w:color w:val="000000" w:themeColor="text1"/>
                <w:sz w:val="16"/>
                <w:szCs w:val="16"/>
                <w:lang w:val="es-PE"/>
              </w:rPr>
              <w:t>Sí</w:t>
            </w:r>
          </w:p>
        </w:tc>
        <w:tc>
          <w:tcPr>
            <w:tcW w:w="697" w:type="pct"/>
            <w:shd w:val="clear" w:color="auto" w:fill="F2F2F2" w:themeFill="background1" w:themeFillShade="F2"/>
            <w:vAlign w:val="center"/>
            <w:hideMark/>
          </w:tcPr>
          <w:p w14:paraId="036A3BFD" w14:textId="77777777" w:rsidR="00FD23A8" w:rsidRPr="00FD23A8" w:rsidRDefault="00FD23A8" w:rsidP="00FD23A8">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sidRPr="00FD23A8">
              <w:rPr>
                <w:rFonts w:ascii="Arial" w:hAnsi="Arial" w:cs="Arial"/>
                <w:bCs/>
                <w:color w:val="000000" w:themeColor="text1"/>
                <w:sz w:val="16"/>
                <w:szCs w:val="16"/>
                <w:lang w:val="es-PE"/>
              </w:rPr>
              <w:t>Datos textuales amplían capacidad adaptativa del modelo</w:t>
            </w:r>
          </w:p>
        </w:tc>
      </w:tr>
      <w:tr w:rsidR="00FD23A8" w:rsidRPr="00FD23A8" w14:paraId="4B29B1B5" w14:textId="77777777" w:rsidTr="00C8393B">
        <w:trPr>
          <w:cnfStyle w:val="000000100000" w:firstRow="0" w:lastRow="0" w:firstColumn="0" w:lastColumn="0" w:oddVBand="0" w:evenVBand="0" w:oddHBand="1" w:evenHBand="0" w:firstRowFirstColumn="0" w:firstRowLastColumn="0" w:lastRowFirstColumn="0" w:lastRowLastColumn="0"/>
          <w:trHeight w:val="1077"/>
        </w:trPr>
        <w:tc>
          <w:tcPr>
            <w:cnfStyle w:val="001000000000" w:firstRow="0" w:lastRow="0" w:firstColumn="1" w:lastColumn="0" w:oddVBand="0" w:evenVBand="0" w:oddHBand="0" w:evenHBand="0" w:firstRowFirstColumn="0" w:firstRowLastColumn="0" w:lastRowFirstColumn="0" w:lastRowLastColumn="0"/>
            <w:tcW w:w="563" w:type="pct"/>
            <w:vAlign w:val="center"/>
            <w:hideMark/>
          </w:tcPr>
          <w:p w14:paraId="1E59FF72" w14:textId="77777777" w:rsidR="00FD23A8" w:rsidRPr="00FD23A8" w:rsidRDefault="00FD23A8" w:rsidP="00FD23A8">
            <w:pPr>
              <w:tabs>
                <w:tab w:val="left" w:pos="505"/>
              </w:tabs>
              <w:spacing w:after="0" w:line="240" w:lineRule="auto"/>
              <w:jc w:val="center"/>
              <w:rPr>
                <w:rFonts w:ascii="Arial" w:hAnsi="Arial" w:cs="Arial"/>
                <w:b w:val="0"/>
                <w:color w:val="000000" w:themeColor="text1"/>
                <w:sz w:val="16"/>
                <w:szCs w:val="16"/>
                <w:lang w:val="es-PE"/>
              </w:rPr>
            </w:pPr>
            <w:r w:rsidRPr="00FD23A8">
              <w:rPr>
                <w:rFonts w:ascii="Arial" w:hAnsi="Arial" w:cs="Arial"/>
                <w:b w:val="0"/>
                <w:color w:val="000000" w:themeColor="text1"/>
                <w:sz w:val="16"/>
                <w:szCs w:val="16"/>
                <w:lang w:val="es-PE"/>
              </w:rPr>
              <w:t>Tamasiga</w:t>
            </w:r>
          </w:p>
        </w:tc>
        <w:tc>
          <w:tcPr>
            <w:tcW w:w="602" w:type="pct"/>
            <w:vAlign w:val="center"/>
            <w:hideMark/>
          </w:tcPr>
          <w:p w14:paraId="7DA96F1C" w14:textId="77777777" w:rsidR="00FD23A8" w:rsidRPr="00FD23A8" w:rsidRDefault="00FD23A8" w:rsidP="00FD23A8">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FD23A8">
              <w:rPr>
                <w:rFonts w:ascii="Arial" w:hAnsi="Arial" w:cs="Arial"/>
                <w:bCs/>
                <w:color w:val="000000" w:themeColor="text1"/>
                <w:sz w:val="16"/>
                <w:szCs w:val="16"/>
                <w:lang w:val="es-PE"/>
              </w:rPr>
              <w:t>Crisis económicas, climáticas y sanitarias</w:t>
            </w:r>
          </w:p>
        </w:tc>
        <w:tc>
          <w:tcPr>
            <w:tcW w:w="716" w:type="pct"/>
            <w:vAlign w:val="center"/>
            <w:hideMark/>
          </w:tcPr>
          <w:p w14:paraId="681875F0" w14:textId="77777777" w:rsidR="00FD23A8" w:rsidRPr="00FD23A8" w:rsidRDefault="00FD23A8" w:rsidP="00FD23A8">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FD23A8">
              <w:rPr>
                <w:rFonts w:ascii="Arial" w:hAnsi="Arial" w:cs="Arial"/>
                <w:bCs/>
                <w:color w:val="000000" w:themeColor="text1"/>
                <w:sz w:val="16"/>
                <w:szCs w:val="16"/>
                <w:lang w:val="es-PE"/>
              </w:rPr>
              <w:t>Disrupciones globales, inseguridad alimentaria</w:t>
            </w:r>
          </w:p>
        </w:tc>
        <w:tc>
          <w:tcPr>
            <w:tcW w:w="662" w:type="pct"/>
            <w:vAlign w:val="center"/>
            <w:hideMark/>
          </w:tcPr>
          <w:p w14:paraId="0D716044" w14:textId="77777777" w:rsidR="00FD23A8" w:rsidRPr="00FD23A8" w:rsidRDefault="00FD23A8" w:rsidP="00FD23A8">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FD23A8">
              <w:rPr>
                <w:rFonts w:ascii="Arial" w:hAnsi="Arial" w:cs="Arial"/>
                <w:bCs/>
                <w:color w:val="000000" w:themeColor="text1"/>
                <w:sz w:val="16"/>
                <w:szCs w:val="16"/>
                <w:lang w:val="es-PE"/>
              </w:rPr>
              <w:t>Bibliometría + Big Data + IA</w:t>
            </w:r>
          </w:p>
        </w:tc>
        <w:tc>
          <w:tcPr>
            <w:tcW w:w="766" w:type="pct"/>
            <w:vAlign w:val="center"/>
            <w:hideMark/>
          </w:tcPr>
          <w:p w14:paraId="5186CFA4" w14:textId="77777777" w:rsidR="00FD23A8" w:rsidRPr="00FD23A8" w:rsidRDefault="00FD23A8" w:rsidP="00FD23A8">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FD23A8">
              <w:rPr>
                <w:rFonts w:ascii="Arial" w:hAnsi="Arial" w:cs="Arial"/>
                <w:bCs/>
                <w:color w:val="000000" w:themeColor="text1"/>
                <w:sz w:val="16"/>
                <w:szCs w:val="16"/>
                <w:lang w:val="es-PE"/>
              </w:rPr>
              <w:t>Explora resiliencia desde visión sistémica</w:t>
            </w:r>
          </w:p>
        </w:tc>
        <w:tc>
          <w:tcPr>
            <w:tcW w:w="593" w:type="pct"/>
            <w:vAlign w:val="center"/>
            <w:hideMark/>
          </w:tcPr>
          <w:p w14:paraId="3BD8B699" w14:textId="77777777" w:rsidR="00FD23A8" w:rsidRPr="00FD23A8" w:rsidRDefault="00FD23A8" w:rsidP="00FD23A8">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FD23A8">
              <w:rPr>
                <w:rFonts w:ascii="Arial" w:hAnsi="Arial" w:cs="Arial"/>
                <w:bCs/>
                <w:color w:val="000000" w:themeColor="text1"/>
                <w:sz w:val="16"/>
                <w:szCs w:val="16"/>
                <w:lang w:val="es-PE"/>
              </w:rPr>
              <w:t>Cualitativo (bibliométrico)</w:t>
            </w:r>
          </w:p>
        </w:tc>
        <w:tc>
          <w:tcPr>
            <w:tcW w:w="403" w:type="pct"/>
            <w:vAlign w:val="center"/>
            <w:hideMark/>
          </w:tcPr>
          <w:p w14:paraId="03E1D444" w14:textId="77777777" w:rsidR="00FD23A8" w:rsidRPr="00FD23A8" w:rsidRDefault="00FD23A8" w:rsidP="00FD23A8">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FD23A8">
              <w:rPr>
                <w:rFonts w:ascii="Arial" w:hAnsi="Arial" w:cs="Arial"/>
                <w:bCs/>
                <w:color w:val="000000" w:themeColor="text1"/>
                <w:sz w:val="16"/>
                <w:szCs w:val="16"/>
                <w:lang w:val="es-PE"/>
              </w:rPr>
              <w:t>No</w:t>
            </w:r>
          </w:p>
        </w:tc>
        <w:tc>
          <w:tcPr>
            <w:tcW w:w="697" w:type="pct"/>
            <w:vAlign w:val="center"/>
            <w:hideMark/>
          </w:tcPr>
          <w:p w14:paraId="0998EF87" w14:textId="77777777" w:rsidR="00FD23A8" w:rsidRPr="00FD23A8" w:rsidRDefault="00FD23A8" w:rsidP="00FD23A8">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FD23A8">
              <w:rPr>
                <w:rFonts w:ascii="Arial" w:hAnsi="Arial" w:cs="Arial"/>
                <w:bCs/>
                <w:color w:val="000000" w:themeColor="text1"/>
                <w:sz w:val="16"/>
                <w:szCs w:val="16"/>
                <w:lang w:val="es-PE"/>
              </w:rPr>
              <w:t>Identifica brechas y orienta futuras integraciones empíricas</w:t>
            </w:r>
          </w:p>
        </w:tc>
      </w:tr>
      <w:tr w:rsidR="00FD23A8" w:rsidRPr="00FD23A8" w14:paraId="2FB6424F" w14:textId="77777777" w:rsidTr="00C8393B">
        <w:trPr>
          <w:trHeight w:val="1247"/>
        </w:trPr>
        <w:tc>
          <w:tcPr>
            <w:cnfStyle w:val="001000000000" w:firstRow="0" w:lastRow="0" w:firstColumn="1" w:lastColumn="0" w:oddVBand="0" w:evenVBand="0" w:oddHBand="0" w:evenHBand="0" w:firstRowFirstColumn="0" w:firstRowLastColumn="0" w:lastRowFirstColumn="0" w:lastRowLastColumn="0"/>
            <w:tcW w:w="563" w:type="pct"/>
            <w:shd w:val="clear" w:color="auto" w:fill="F2F2F2" w:themeFill="background1" w:themeFillShade="F2"/>
            <w:vAlign w:val="center"/>
            <w:hideMark/>
          </w:tcPr>
          <w:p w14:paraId="19935847" w14:textId="39FF3303" w:rsidR="00FD23A8" w:rsidRPr="00FD23A8" w:rsidRDefault="00FD23A8" w:rsidP="00FD23A8">
            <w:pPr>
              <w:tabs>
                <w:tab w:val="left" w:pos="505"/>
              </w:tabs>
              <w:spacing w:after="0" w:line="240" w:lineRule="auto"/>
              <w:jc w:val="center"/>
              <w:rPr>
                <w:rFonts w:ascii="Arial" w:hAnsi="Arial" w:cs="Arial"/>
                <w:b w:val="0"/>
                <w:color w:val="000000" w:themeColor="text1"/>
                <w:sz w:val="16"/>
                <w:szCs w:val="16"/>
                <w:lang w:val="es-PE"/>
              </w:rPr>
            </w:pPr>
            <w:r w:rsidRPr="00FD23A8">
              <w:rPr>
                <w:rFonts w:ascii="Arial" w:hAnsi="Arial" w:cs="Arial"/>
                <w:b w:val="0"/>
                <w:color w:val="000000" w:themeColor="text1"/>
                <w:sz w:val="16"/>
                <w:szCs w:val="16"/>
                <w:lang w:val="es-PE"/>
              </w:rPr>
              <w:t>Yang</w:t>
            </w:r>
            <w:r w:rsidR="00C8393B">
              <w:rPr>
                <w:rFonts w:ascii="Arial" w:hAnsi="Arial" w:cs="Arial"/>
                <w:b w:val="0"/>
                <w:color w:val="000000" w:themeColor="text1"/>
                <w:sz w:val="16"/>
                <w:szCs w:val="16"/>
                <w:lang w:val="es-PE"/>
              </w:rPr>
              <w:t xml:space="preserve"> </w:t>
            </w:r>
            <w:r w:rsidR="00C8393B" w:rsidRPr="00FD23A8">
              <w:rPr>
                <w:rFonts w:ascii="Arial" w:hAnsi="Arial" w:cs="Arial"/>
                <w:b w:val="0"/>
                <w:color w:val="000000" w:themeColor="text1"/>
                <w:sz w:val="16"/>
                <w:szCs w:val="16"/>
                <w:lang w:val="es-PE"/>
              </w:rPr>
              <w:t>et al.</w:t>
            </w:r>
          </w:p>
        </w:tc>
        <w:tc>
          <w:tcPr>
            <w:tcW w:w="602" w:type="pct"/>
            <w:shd w:val="clear" w:color="auto" w:fill="F2F2F2" w:themeFill="background1" w:themeFillShade="F2"/>
            <w:vAlign w:val="center"/>
            <w:hideMark/>
          </w:tcPr>
          <w:p w14:paraId="44AE685F" w14:textId="77777777" w:rsidR="00FD23A8" w:rsidRPr="00FD23A8" w:rsidRDefault="00FD23A8" w:rsidP="00FD23A8">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sidRPr="00FD23A8">
              <w:rPr>
                <w:rFonts w:ascii="Arial" w:hAnsi="Arial" w:cs="Arial"/>
                <w:bCs/>
                <w:color w:val="000000" w:themeColor="text1"/>
                <w:sz w:val="16"/>
                <w:szCs w:val="16"/>
                <w:lang w:val="es-PE"/>
              </w:rPr>
              <w:t>Crisis económicas, pandemias, shocks sociales</w:t>
            </w:r>
          </w:p>
        </w:tc>
        <w:tc>
          <w:tcPr>
            <w:tcW w:w="716" w:type="pct"/>
            <w:shd w:val="clear" w:color="auto" w:fill="F2F2F2" w:themeFill="background1" w:themeFillShade="F2"/>
            <w:vAlign w:val="center"/>
            <w:hideMark/>
          </w:tcPr>
          <w:p w14:paraId="71E6D069" w14:textId="77777777" w:rsidR="00FD23A8" w:rsidRPr="00FD23A8" w:rsidRDefault="00FD23A8" w:rsidP="00FD23A8">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sidRPr="00FD23A8">
              <w:rPr>
                <w:rFonts w:ascii="Arial" w:hAnsi="Arial" w:cs="Arial"/>
                <w:bCs/>
                <w:color w:val="000000" w:themeColor="text1"/>
                <w:sz w:val="16"/>
                <w:szCs w:val="16"/>
                <w:lang w:val="es-PE"/>
              </w:rPr>
              <w:t>Desempleo, rupturas estructurales, volatilidad</w:t>
            </w:r>
          </w:p>
        </w:tc>
        <w:tc>
          <w:tcPr>
            <w:tcW w:w="662" w:type="pct"/>
            <w:shd w:val="clear" w:color="auto" w:fill="F2F2F2" w:themeFill="background1" w:themeFillShade="F2"/>
            <w:vAlign w:val="center"/>
            <w:hideMark/>
          </w:tcPr>
          <w:p w14:paraId="3ED64C6C" w14:textId="77777777" w:rsidR="00FD23A8" w:rsidRPr="00FD23A8" w:rsidRDefault="00FD23A8" w:rsidP="00FD23A8">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sidRPr="00FD23A8">
              <w:rPr>
                <w:rFonts w:ascii="Arial" w:hAnsi="Arial" w:cs="Arial"/>
                <w:bCs/>
                <w:color w:val="000000" w:themeColor="text1"/>
                <w:sz w:val="16"/>
                <w:szCs w:val="16"/>
                <w:lang w:val="es-PE"/>
              </w:rPr>
              <w:t>ARIMA, VARIMA, Transformers</w:t>
            </w:r>
          </w:p>
        </w:tc>
        <w:tc>
          <w:tcPr>
            <w:tcW w:w="766" w:type="pct"/>
            <w:shd w:val="clear" w:color="auto" w:fill="F2F2F2" w:themeFill="background1" w:themeFillShade="F2"/>
            <w:vAlign w:val="center"/>
            <w:hideMark/>
          </w:tcPr>
          <w:p w14:paraId="3E3EA3E0" w14:textId="77777777" w:rsidR="00FD23A8" w:rsidRPr="00FD23A8" w:rsidRDefault="00FD23A8" w:rsidP="00FD23A8">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sidRPr="00FD23A8">
              <w:rPr>
                <w:rFonts w:ascii="Arial" w:hAnsi="Arial" w:cs="Arial"/>
                <w:bCs/>
                <w:color w:val="000000" w:themeColor="text1"/>
                <w:sz w:val="16"/>
                <w:szCs w:val="16"/>
                <w:lang w:val="es-PE"/>
              </w:rPr>
              <w:t>Evalúa resiliencia bajo crisis multidimensionales</w:t>
            </w:r>
          </w:p>
        </w:tc>
        <w:tc>
          <w:tcPr>
            <w:tcW w:w="593" w:type="pct"/>
            <w:shd w:val="clear" w:color="auto" w:fill="F2F2F2" w:themeFill="background1" w:themeFillShade="F2"/>
            <w:vAlign w:val="center"/>
            <w:hideMark/>
          </w:tcPr>
          <w:p w14:paraId="04219DA6" w14:textId="77777777" w:rsidR="00FD23A8" w:rsidRPr="00FD23A8" w:rsidRDefault="00FD23A8" w:rsidP="00FD23A8">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sidRPr="00FD23A8">
              <w:rPr>
                <w:rFonts w:ascii="Arial" w:hAnsi="Arial" w:cs="Arial"/>
                <w:bCs/>
                <w:color w:val="000000" w:themeColor="text1"/>
                <w:sz w:val="16"/>
                <w:szCs w:val="16"/>
                <w:lang w:val="es-PE"/>
              </w:rPr>
              <w:t>Cuantitativo</w:t>
            </w:r>
          </w:p>
        </w:tc>
        <w:tc>
          <w:tcPr>
            <w:tcW w:w="403" w:type="pct"/>
            <w:shd w:val="clear" w:color="auto" w:fill="F2F2F2" w:themeFill="background1" w:themeFillShade="F2"/>
            <w:vAlign w:val="center"/>
            <w:hideMark/>
          </w:tcPr>
          <w:p w14:paraId="18A9918B" w14:textId="77777777" w:rsidR="00FD23A8" w:rsidRPr="00FD23A8" w:rsidRDefault="00FD23A8" w:rsidP="00FD23A8">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sidRPr="00FD23A8">
              <w:rPr>
                <w:rFonts w:ascii="Arial" w:hAnsi="Arial" w:cs="Arial"/>
                <w:bCs/>
                <w:color w:val="000000" w:themeColor="text1"/>
                <w:sz w:val="16"/>
                <w:szCs w:val="16"/>
                <w:lang w:val="es-PE"/>
              </w:rPr>
              <w:t>Sí</w:t>
            </w:r>
          </w:p>
        </w:tc>
        <w:tc>
          <w:tcPr>
            <w:tcW w:w="697" w:type="pct"/>
            <w:shd w:val="clear" w:color="auto" w:fill="F2F2F2" w:themeFill="background1" w:themeFillShade="F2"/>
            <w:vAlign w:val="center"/>
            <w:hideMark/>
          </w:tcPr>
          <w:p w14:paraId="3C4149BA" w14:textId="77777777" w:rsidR="00FD23A8" w:rsidRPr="00FD23A8" w:rsidRDefault="00FD23A8" w:rsidP="00FD23A8">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sidRPr="00FD23A8">
              <w:rPr>
                <w:rFonts w:ascii="Arial" w:hAnsi="Arial" w:cs="Arial"/>
                <w:bCs/>
                <w:color w:val="000000" w:themeColor="text1"/>
                <w:sz w:val="16"/>
                <w:szCs w:val="16"/>
                <w:lang w:val="es-PE"/>
              </w:rPr>
              <w:t>Comparación empírica muestra que modelos híbridos (TFT) ↑ resiliencia</w:t>
            </w:r>
          </w:p>
        </w:tc>
      </w:tr>
      <w:tr w:rsidR="00FD23A8" w:rsidRPr="00FD23A8" w14:paraId="51266ED2" w14:textId="77777777" w:rsidTr="00C8393B">
        <w:trPr>
          <w:cnfStyle w:val="000000100000" w:firstRow="0" w:lastRow="0" w:firstColumn="0" w:lastColumn="0" w:oddVBand="0" w:evenVBand="0" w:oddHBand="1" w:evenHBand="0" w:firstRowFirstColumn="0" w:firstRowLastColumn="0" w:lastRowFirstColumn="0" w:lastRowLastColumn="0"/>
          <w:trHeight w:val="1077"/>
        </w:trPr>
        <w:tc>
          <w:tcPr>
            <w:cnfStyle w:val="001000000000" w:firstRow="0" w:lastRow="0" w:firstColumn="1" w:lastColumn="0" w:oddVBand="0" w:evenVBand="0" w:oddHBand="0" w:evenHBand="0" w:firstRowFirstColumn="0" w:firstRowLastColumn="0" w:lastRowFirstColumn="0" w:lastRowLastColumn="0"/>
            <w:tcW w:w="563" w:type="pct"/>
            <w:vAlign w:val="center"/>
            <w:hideMark/>
          </w:tcPr>
          <w:p w14:paraId="7E1A8D17" w14:textId="77777777" w:rsidR="00FD23A8" w:rsidRPr="00FD23A8" w:rsidRDefault="00FD23A8" w:rsidP="00FD23A8">
            <w:pPr>
              <w:tabs>
                <w:tab w:val="left" w:pos="505"/>
              </w:tabs>
              <w:spacing w:after="0" w:line="240" w:lineRule="auto"/>
              <w:jc w:val="center"/>
              <w:rPr>
                <w:rFonts w:ascii="Arial" w:hAnsi="Arial" w:cs="Arial"/>
                <w:b w:val="0"/>
                <w:color w:val="000000" w:themeColor="text1"/>
                <w:sz w:val="16"/>
                <w:szCs w:val="16"/>
                <w:lang w:val="es-PE"/>
              </w:rPr>
            </w:pPr>
            <w:r w:rsidRPr="00FD23A8">
              <w:rPr>
                <w:rFonts w:ascii="Arial" w:hAnsi="Arial" w:cs="Arial"/>
                <w:b w:val="0"/>
                <w:color w:val="000000" w:themeColor="text1"/>
                <w:sz w:val="16"/>
                <w:szCs w:val="16"/>
                <w:lang w:val="es-PE"/>
              </w:rPr>
              <w:t>Yu &amp; Chang</w:t>
            </w:r>
          </w:p>
        </w:tc>
        <w:tc>
          <w:tcPr>
            <w:tcW w:w="602" w:type="pct"/>
            <w:vAlign w:val="center"/>
            <w:hideMark/>
          </w:tcPr>
          <w:p w14:paraId="5BA394A1" w14:textId="77777777" w:rsidR="00FD23A8" w:rsidRPr="00FD23A8" w:rsidRDefault="00FD23A8" w:rsidP="00FD23A8">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FD23A8">
              <w:rPr>
                <w:rFonts w:ascii="Arial" w:hAnsi="Arial" w:cs="Arial"/>
                <w:bCs/>
                <w:color w:val="000000" w:themeColor="text1"/>
                <w:sz w:val="16"/>
                <w:szCs w:val="16"/>
                <w:lang w:val="es-PE"/>
              </w:rPr>
              <w:t>Crisis financieras globales (2007–2008)</w:t>
            </w:r>
          </w:p>
        </w:tc>
        <w:tc>
          <w:tcPr>
            <w:tcW w:w="716" w:type="pct"/>
            <w:vAlign w:val="center"/>
            <w:hideMark/>
          </w:tcPr>
          <w:p w14:paraId="2D89C645" w14:textId="77777777" w:rsidR="00FD23A8" w:rsidRPr="00FD23A8" w:rsidRDefault="00FD23A8" w:rsidP="00FD23A8">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FD23A8">
              <w:rPr>
                <w:rFonts w:ascii="Arial" w:hAnsi="Arial" w:cs="Arial"/>
                <w:bCs/>
                <w:color w:val="000000" w:themeColor="text1"/>
                <w:sz w:val="16"/>
                <w:szCs w:val="16"/>
                <w:lang w:val="es-PE"/>
              </w:rPr>
              <w:t>Inflación, PPI, CPI, riesgo macroeconómico</w:t>
            </w:r>
          </w:p>
        </w:tc>
        <w:tc>
          <w:tcPr>
            <w:tcW w:w="662" w:type="pct"/>
            <w:vAlign w:val="center"/>
            <w:hideMark/>
          </w:tcPr>
          <w:p w14:paraId="1988207B" w14:textId="77777777" w:rsidR="00FD23A8" w:rsidRPr="00FD23A8" w:rsidRDefault="00FD23A8" w:rsidP="00FD23A8">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n-US"/>
              </w:rPr>
            </w:pPr>
            <w:r w:rsidRPr="00FD23A8">
              <w:rPr>
                <w:rFonts w:ascii="Arial" w:hAnsi="Arial" w:cs="Arial"/>
                <w:bCs/>
                <w:color w:val="000000" w:themeColor="text1"/>
                <w:sz w:val="16"/>
                <w:szCs w:val="16"/>
                <w:lang w:val="en-US"/>
              </w:rPr>
              <w:t>Red neuronal + Copula-GARCH + Mean-CVaR</w:t>
            </w:r>
          </w:p>
        </w:tc>
        <w:tc>
          <w:tcPr>
            <w:tcW w:w="766" w:type="pct"/>
            <w:vAlign w:val="center"/>
            <w:hideMark/>
          </w:tcPr>
          <w:p w14:paraId="1652D93D" w14:textId="77777777" w:rsidR="00FD23A8" w:rsidRPr="00FD23A8" w:rsidRDefault="00FD23A8" w:rsidP="00FD23A8">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FD23A8">
              <w:rPr>
                <w:rFonts w:ascii="Arial" w:hAnsi="Arial" w:cs="Arial"/>
                <w:bCs/>
                <w:color w:val="000000" w:themeColor="text1"/>
                <w:sz w:val="16"/>
                <w:szCs w:val="16"/>
                <w:lang w:val="es-PE"/>
              </w:rPr>
              <w:t>Integra factores macroeconómicos para robustecer resiliencia</w:t>
            </w:r>
          </w:p>
        </w:tc>
        <w:tc>
          <w:tcPr>
            <w:tcW w:w="593" w:type="pct"/>
            <w:vAlign w:val="center"/>
            <w:hideMark/>
          </w:tcPr>
          <w:p w14:paraId="0364C8BD" w14:textId="77777777" w:rsidR="00FD23A8" w:rsidRPr="00FD23A8" w:rsidRDefault="00FD23A8" w:rsidP="00FD23A8">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FD23A8">
              <w:rPr>
                <w:rFonts w:ascii="Arial" w:hAnsi="Arial" w:cs="Arial"/>
                <w:bCs/>
                <w:color w:val="000000" w:themeColor="text1"/>
                <w:sz w:val="16"/>
                <w:szCs w:val="16"/>
                <w:lang w:val="es-PE"/>
              </w:rPr>
              <w:t>Cuantitativo</w:t>
            </w:r>
          </w:p>
        </w:tc>
        <w:tc>
          <w:tcPr>
            <w:tcW w:w="403" w:type="pct"/>
            <w:vAlign w:val="center"/>
            <w:hideMark/>
          </w:tcPr>
          <w:p w14:paraId="4C75AA64" w14:textId="77777777" w:rsidR="00FD23A8" w:rsidRPr="00FD23A8" w:rsidRDefault="00FD23A8" w:rsidP="00FD23A8">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FD23A8">
              <w:rPr>
                <w:rFonts w:ascii="Arial" w:hAnsi="Arial" w:cs="Arial"/>
                <w:bCs/>
                <w:color w:val="000000" w:themeColor="text1"/>
                <w:sz w:val="16"/>
                <w:szCs w:val="16"/>
                <w:lang w:val="es-PE"/>
              </w:rPr>
              <w:t>Sí</w:t>
            </w:r>
          </w:p>
        </w:tc>
        <w:tc>
          <w:tcPr>
            <w:tcW w:w="697" w:type="pct"/>
            <w:vAlign w:val="center"/>
            <w:hideMark/>
          </w:tcPr>
          <w:p w14:paraId="59168CDA" w14:textId="77777777" w:rsidR="00FD23A8" w:rsidRPr="00FD23A8" w:rsidRDefault="00FD23A8" w:rsidP="00FD23A8">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FD23A8">
              <w:rPr>
                <w:rFonts w:ascii="Arial" w:hAnsi="Arial" w:cs="Arial"/>
                <w:bCs/>
                <w:color w:val="000000" w:themeColor="text1"/>
                <w:sz w:val="16"/>
                <w:szCs w:val="16"/>
                <w:lang w:val="es-PE"/>
              </w:rPr>
              <w:t>Integración de riesgos macro → 25% ↑ estabilidad en crisis</w:t>
            </w:r>
          </w:p>
        </w:tc>
      </w:tr>
    </w:tbl>
    <w:p w14:paraId="63B09BD5" w14:textId="4D8D33AA" w:rsidR="00FD23A8" w:rsidRDefault="00FD23A8" w:rsidP="007C025C">
      <w:pPr>
        <w:tabs>
          <w:tab w:val="left" w:pos="505"/>
        </w:tabs>
        <w:spacing w:after="0" w:line="240" w:lineRule="auto"/>
        <w:jc w:val="both"/>
        <w:rPr>
          <w:rFonts w:ascii="Arial" w:hAnsi="Arial" w:cs="Arial"/>
          <w:bCs/>
          <w:color w:val="000000" w:themeColor="text1"/>
          <w:sz w:val="20"/>
          <w:lang w:val="es-PE"/>
        </w:rPr>
      </w:pPr>
    </w:p>
    <w:p w14:paraId="388434BA" w14:textId="77777777" w:rsidR="00C8393B" w:rsidRDefault="00C8393B" w:rsidP="00C8393B">
      <w:pPr>
        <w:tabs>
          <w:tab w:val="left" w:pos="505"/>
        </w:tabs>
        <w:spacing w:after="0" w:line="240" w:lineRule="auto"/>
        <w:jc w:val="both"/>
        <w:rPr>
          <w:rFonts w:ascii="Arial" w:hAnsi="Arial" w:cs="Arial"/>
          <w:b/>
          <w:bCs/>
          <w:color w:val="000000" w:themeColor="text1"/>
          <w:sz w:val="20"/>
          <w:lang w:val="es-PE"/>
        </w:rPr>
      </w:pPr>
    </w:p>
    <w:p w14:paraId="03465B35" w14:textId="77777777" w:rsidR="00C8393B" w:rsidRDefault="00C8393B" w:rsidP="00C8393B">
      <w:pPr>
        <w:tabs>
          <w:tab w:val="left" w:pos="505"/>
        </w:tabs>
        <w:spacing w:after="0" w:line="240" w:lineRule="auto"/>
        <w:jc w:val="both"/>
        <w:rPr>
          <w:rFonts w:ascii="Arial" w:hAnsi="Arial" w:cs="Arial"/>
          <w:b/>
          <w:bCs/>
          <w:color w:val="000000" w:themeColor="text1"/>
          <w:sz w:val="20"/>
          <w:lang w:val="es-PE"/>
        </w:rPr>
      </w:pPr>
    </w:p>
    <w:p w14:paraId="314402A9" w14:textId="77777777" w:rsidR="00C8393B" w:rsidRDefault="00C8393B" w:rsidP="00C8393B">
      <w:pPr>
        <w:tabs>
          <w:tab w:val="left" w:pos="505"/>
        </w:tabs>
        <w:spacing w:after="0" w:line="240" w:lineRule="auto"/>
        <w:jc w:val="both"/>
        <w:rPr>
          <w:rFonts w:ascii="Arial" w:hAnsi="Arial" w:cs="Arial"/>
          <w:b/>
          <w:bCs/>
          <w:color w:val="000000" w:themeColor="text1"/>
          <w:sz w:val="20"/>
          <w:lang w:val="es-PE"/>
        </w:rPr>
      </w:pPr>
    </w:p>
    <w:p w14:paraId="05F30BFF" w14:textId="77777777" w:rsidR="00C8393B" w:rsidRDefault="00C8393B" w:rsidP="00C8393B">
      <w:pPr>
        <w:tabs>
          <w:tab w:val="left" w:pos="505"/>
        </w:tabs>
        <w:spacing w:after="0" w:line="240" w:lineRule="auto"/>
        <w:jc w:val="both"/>
        <w:rPr>
          <w:rFonts w:ascii="Arial" w:hAnsi="Arial" w:cs="Arial"/>
          <w:b/>
          <w:bCs/>
          <w:color w:val="000000" w:themeColor="text1"/>
          <w:sz w:val="20"/>
          <w:lang w:val="es-PE"/>
        </w:rPr>
      </w:pPr>
    </w:p>
    <w:p w14:paraId="35F6ACB7" w14:textId="25F01219" w:rsidR="00C8393B" w:rsidRDefault="00C8393B" w:rsidP="00C8393B">
      <w:pPr>
        <w:tabs>
          <w:tab w:val="left" w:pos="505"/>
        </w:tabs>
        <w:spacing w:after="0" w:line="240" w:lineRule="auto"/>
        <w:jc w:val="both"/>
        <w:rPr>
          <w:rFonts w:ascii="Arial" w:hAnsi="Arial" w:cs="Arial"/>
          <w:b/>
          <w:bCs/>
          <w:color w:val="000000" w:themeColor="text1"/>
          <w:sz w:val="20"/>
          <w:lang w:val="es-PE"/>
        </w:rPr>
      </w:pPr>
      <w:r>
        <w:rPr>
          <w:rFonts w:ascii="Arial" w:hAnsi="Arial" w:cs="Arial"/>
          <w:b/>
          <w:bCs/>
          <w:color w:val="000000" w:themeColor="text1"/>
          <w:sz w:val="20"/>
          <w:lang w:val="es-PE"/>
        </w:rPr>
        <w:lastRenderedPageBreak/>
        <w:t>Tabla 3</w:t>
      </w:r>
    </w:p>
    <w:p w14:paraId="3DBFC275" w14:textId="76BCE538" w:rsidR="00C8393B" w:rsidRDefault="00C8393B" w:rsidP="00C8393B">
      <w:pPr>
        <w:tabs>
          <w:tab w:val="left" w:pos="505"/>
        </w:tabs>
        <w:spacing w:after="0" w:line="240" w:lineRule="auto"/>
        <w:jc w:val="both"/>
        <w:rPr>
          <w:rFonts w:ascii="Arial" w:hAnsi="Arial" w:cs="Arial"/>
          <w:bCs/>
          <w:i/>
          <w:iCs/>
          <w:color w:val="000000" w:themeColor="text1"/>
          <w:sz w:val="20"/>
          <w:lang w:val="es-PE"/>
        </w:rPr>
      </w:pPr>
      <w:r w:rsidRPr="00C8393B">
        <w:rPr>
          <w:rFonts w:ascii="Arial" w:hAnsi="Arial" w:cs="Arial"/>
          <w:bCs/>
          <w:i/>
          <w:iCs/>
          <w:color w:val="000000" w:themeColor="text1"/>
          <w:sz w:val="20"/>
          <w:lang w:val="es-PE"/>
        </w:rPr>
        <w:t>Síntesis derivada del análisis</w:t>
      </w:r>
    </w:p>
    <w:p w14:paraId="47B28211" w14:textId="77777777" w:rsidR="00C8393B" w:rsidRPr="00C8393B" w:rsidRDefault="00C8393B" w:rsidP="00C8393B">
      <w:pPr>
        <w:tabs>
          <w:tab w:val="left" w:pos="505"/>
        </w:tabs>
        <w:spacing w:after="0" w:line="240" w:lineRule="auto"/>
        <w:jc w:val="both"/>
        <w:rPr>
          <w:rFonts w:ascii="Arial" w:hAnsi="Arial" w:cs="Arial"/>
          <w:bCs/>
          <w:i/>
          <w:iCs/>
          <w:color w:val="000000" w:themeColor="text1"/>
          <w:sz w:val="20"/>
          <w:lang w:val="es-PE"/>
        </w:rPr>
      </w:pPr>
    </w:p>
    <w:tbl>
      <w:tblPr>
        <w:tblStyle w:val="Tablanormal2"/>
        <w:tblW w:w="5000" w:type="pct"/>
        <w:tblLook w:val="04A0" w:firstRow="1" w:lastRow="0" w:firstColumn="1" w:lastColumn="0" w:noHBand="0" w:noVBand="1"/>
      </w:tblPr>
      <w:tblGrid>
        <w:gridCol w:w="3236"/>
        <w:gridCol w:w="1211"/>
        <w:gridCol w:w="1211"/>
        <w:gridCol w:w="4314"/>
      </w:tblGrid>
      <w:tr w:rsidR="00C8393B" w:rsidRPr="00C8393B" w14:paraId="30DB71FC" w14:textId="77777777" w:rsidTr="00C8393B">
        <w:trPr>
          <w:cnfStyle w:val="100000000000" w:firstRow="1" w:lastRow="0" w:firstColumn="0" w:lastColumn="0" w:oddVBand="0" w:evenVBand="0" w:oddHBand="0"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623" w:type="pct"/>
            <w:shd w:val="clear" w:color="auto" w:fill="F2F2F2" w:themeFill="background1" w:themeFillShade="F2"/>
            <w:vAlign w:val="center"/>
            <w:hideMark/>
          </w:tcPr>
          <w:p w14:paraId="0093C9EA" w14:textId="77777777" w:rsidR="00C8393B" w:rsidRPr="00C8393B" w:rsidRDefault="00C8393B" w:rsidP="00C8393B">
            <w:pPr>
              <w:tabs>
                <w:tab w:val="left" w:pos="505"/>
              </w:tabs>
              <w:spacing w:after="0" w:line="240" w:lineRule="auto"/>
              <w:jc w:val="center"/>
              <w:rPr>
                <w:rFonts w:ascii="Arial" w:hAnsi="Arial" w:cs="Arial"/>
                <w:color w:val="000000" w:themeColor="text1"/>
                <w:sz w:val="16"/>
                <w:lang w:val="es-PE"/>
              </w:rPr>
            </w:pPr>
            <w:r w:rsidRPr="00C8393B">
              <w:rPr>
                <w:rFonts w:ascii="Arial" w:hAnsi="Arial" w:cs="Arial"/>
                <w:color w:val="000000" w:themeColor="text1"/>
                <w:sz w:val="16"/>
                <w:lang w:val="es-PE"/>
              </w:rPr>
              <w:t>Dimensión analizada</w:t>
            </w:r>
          </w:p>
        </w:tc>
        <w:tc>
          <w:tcPr>
            <w:tcW w:w="607" w:type="pct"/>
            <w:shd w:val="clear" w:color="auto" w:fill="F2F2F2" w:themeFill="background1" w:themeFillShade="F2"/>
            <w:vAlign w:val="center"/>
            <w:hideMark/>
          </w:tcPr>
          <w:p w14:paraId="40B5CD74" w14:textId="77777777" w:rsidR="00C8393B" w:rsidRPr="00C8393B" w:rsidRDefault="00C8393B" w:rsidP="00C8393B">
            <w:pPr>
              <w:tabs>
                <w:tab w:val="left" w:pos="505"/>
              </w:tabs>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color w:val="000000" w:themeColor="text1"/>
                <w:sz w:val="16"/>
                <w:lang w:val="es-PE"/>
              </w:rPr>
            </w:pPr>
            <w:r w:rsidRPr="00C8393B">
              <w:rPr>
                <w:rFonts w:ascii="Arial" w:hAnsi="Arial" w:cs="Arial"/>
                <w:color w:val="000000" w:themeColor="text1"/>
                <w:sz w:val="16"/>
                <w:lang w:val="es-PE"/>
              </w:rPr>
              <w:t>Frecuencia (n)</w:t>
            </w:r>
          </w:p>
        </w:tc>
        <w:tc>
          <w:tcPr>
            <w:tcW w:w="607" w:type="pct"/>
            <w:shd w:val="clear" w:color="auto" w:fill="F2F2F2" w:themeFill="background1" w:themeFillShade="F2"/>
            <w:vAlign w:val="center"/>
            <w:hideMark/>
          </w:tcPr>
          <w:p w14:paraId="1997C4DE" w14:textId="77777777" w:rsidR="00C8393B" w:rsidRPr="00C8393B" w:rsidRDefault="00C8393B" w:rsidP="00C8393B">
            <w:pPr>
              <w:tabs>
                <w:tab w:val="left" w:pos="505"/>
              </w:tabs>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color w:val="000000" w:themeColor="text1"/>
                <w:sz w:val="16"/>
                <w:lang w:val="es-PE"/>
              </w:rPr>
            </w:pPr>
            <w:r w:rsidRPr="00C8393B">
              <w:rPr>
                <w:rFonts w:ascii="Arial" w:hAnsi="Arial" w:cs="Arial"/>
                <w:color w:val="000000" w:themeColor="text1"/>
                <w:sz w:val="16"/>
                <w:lang w:val="es-PE"/>
              </w:rPr>
              <w:t>Porcentaje (%)</w:t>
            </w:r>
          </w:p>
        </w:tc>
        <w:tc>
          <w:tcPr>
            <w:tcW w:w="2164" w:type="pct"/>
            <w:shd w:val="clear" w:color="auto" w:fill="F2F2F2" w:themeFill="background1" w:themeFillShade="F2"/>
            <w:vAlign w:val="center"/>
            <w:hideMark/>
          </w:tcPr>
          <w:p w14:paraId="6E6842E6" w14:textId="77777777" w:rsidR="00C8393B" w:rsidRPr="00C8393B" w:rsidRDefault="00C8393B" w:rsidP="00C8393B">
            <w:pPr>
              <w:tabs>
                <w:tab w:val="left" w:pos="505"/>
              </w:tabs>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color w:val="000000" w:themeColor="text1"/>
                <w:sz w:val="16"/>
                <w:lang w:val="es-PE"/>
              </w:rPr>
            </w:pPr>
            <w:r w:rsidRPr="00C8393B">
              <w:rPr>
                <w:rFonts w:ascii="Arial" w:hAnsi="Arial" w:cs="Arial"/>
                <w:color w:val="000000" w:themeColor="text1"/>
                <w:sz w:val="16"/>
                <w:lang w:val="es-PE"/>
              </w:rPr>
              <w:t>Conclusión interpretativa</w:t>
            </w:r>
          </w:p>
        </w:tc>
      </w:tr>
      <w:tr w:rsidR="00C8393B" w:rsidRPr="00C8393B" w14:paraId="16EC08FF" w14:textId="77777777" w:rsidTr="00C8393B">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623" w:type="pct"/>
            <w:vAlign w:val="center"/>
            <w:hideMark/>
          </w:tcPr>
          <w:p w14:paraId="6DB090E8" w14:textId="77777777" w:rsidR="00C8393B" w:rsidRPr="00C8393B" w:rsidRDefault="00C8393B" w:rsidP="00C8393B">
            <w:pPr>
              <w:tabs>
                <w:tab w:val="left" w:pos="505"/>
              </w:tabs>
              <w:spacing w:after="0" w:line="240" w:lineRule="auto"/>
              <w:jc w:val="center"/>
              <w:rPr>
                <w:rFonts w:ascii="Arial" w:hAnsi="Arial" w:cs="Arial"/>
                <w:b w:val="0"/>
                <w:color w:val="000000" w:themeColor="text1"/>
                <w:sz w:val="16"/>
                <w:lang w:val="es-PE"/>
              </w:rPr>
            </w:pPr>
            <w:r w:rsidRPr="00C8393B">
              <w:rPr>
                <w:rFonts w:ascii="Arial" w:hAnsi="Arial" w:cs="Arial"/>
                <w:b w:val="0"/>
                <w:color w:val="000000" w:themeColor="text1"/>
                <w:sz w:val="16"/>
                <w:lang w:val="es-PE"/>
              </w:rPr>
              <w:t>Artículos con enfoque cuantitativo</w:t>
            </w:r>
          </w:p>
        </w:tc>
        <w:tc>
          <w:tcPr>
            <w:tcW w:w="607" w:type="pct"/>
            <w:vAlign w:val="center"/>
            <w:hideMark/>
          </w:tcPr>
          <w:p w14:paraId="29B4159C" w14:textId="77777777" w:rsidR="00C8393B" w:rsidRPr="00C8393B" w:rsidRDefault="00C8393B" w:rsidP="00C8393B">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lang w:val="es-PE"/>
              </w:rPr>
            </w:pPr>
            <w:r w:rsidRPr="00C8393B">
              <w:rPr>
                <w:rFonts w:ascii="Arial" w:hAnsi="Arial" w:cs="Arial"/>
                <w:bCs/>
                <w:color w:val="000000" w:themeColor="text1"/>
                <w:sz w:val="16"/>
                <w:lang w:val="es-PE"/>
              </w:rPr>
              <w:t>10</w:t>
            </w:r>
          </w:p>
        </w:tc>
        <w:tc>
          <w:tcPr>
            <w:tcW w:w="607" w:type="pct"/>
            <w:vAlign w:val="center"/>
            <w:hideMark/>
          </w:tcPr>
          <w:p w14:paraId="7CADC8ED" w14:textId="77777777" w:rsidR="00C8393B" w:rsidRPr="00C8393B" w:rsidRDefault="00C8393B" w:rsidP="00C8393B">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lang w:val="es-PE"/>
              </w:rPr>
            </w:pPr>
            <w:r w:rsidRPr="00C8393B">
              <w:rPr>
                <w:rFonts w:ascii="Arial" w:hAnsi="Arial" w:cs="Arial"/>
                <w:bCs/>
                <w:color w:val="000000" w:themeColor="text1"/>
                <w:sz w:val="16"/>
                <w:lang w:val="es-PE"/>
              </w:rPr>
              <w:t>91 %</w:t>
            </w:r>
          </w:p>
        </w:tc>
        <w:tc>
          <w:tcPr>
            <w:tcW w:w="2164" w:type="pct"/>
            <w:vAlign w:val="center"/>
            <w:hideMark/>
          </w:tcPr>
          <w:p w14:paraId="32022256" w14:textId="77777777" w:rsidR="00C8393B" w:rsidRPr="00C8393B" w:rsidRDefault="00C8393B" w:rsidP="00C8393B">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lang w:val="es-PE"/>
              </w:rPr>
            </w:pPr>
            <w:r w:rsidRPr="00C8393B">
              <w:rPr>
                <w:rFonts w:ascii="Arial" w:hAnsi="Arial" w:cs="Arial"/>
                <w:bCs/>
                <w:color w:val="000000" w:themeColor="text1"/>
                <w:sz w:val="16"/>
                <w:lang w:val="es-PE"/>
              </w:rPr>
              <w:t>Predominan modelos empíricos basados en IA, econometría o simulaciones.</w:t>
            </w:r>
          </w:p>
        </w:tc>
      </w:tr>
      <w:tr w:rsidR="00C8393B" w:rsidRPr="00C8393B" w14:paraId="3F5406ED" w14:textId="77777777" w:rsidTr="00C8393B">
        <w:trPr>
          <w:trHeight w:val="454"/>
        </w:trPr>
        <w:tc>
          <w:tcPr>
            <w:cnfStyle w:val="001000000000" w:firstRow="0" w:lastRow="0" w:firstColumn="1" w:lastColumn="0" w:oddVBand="0" w:evenVBand="0" w:oddHBand="0" w:evenHBand="0" w:firstRowFirstColumn="0" w:firstRowLastColumn="0" w:lastRowFirstColumn="0" w:lastRowLastColumn="0"/>
            <w:tcW w:w="1623" w:type="pct"/>
            <w:shd w:val="clear" w:color="auto" w:fill="F2F2F2" w:themeFill="background1" w:themeFillShade="F2"/>
            <w:vAlign w:val="center"/>
            <w:hideMark/>
          </w:tcPr>
          <w:p w14:paraId="7821EA9C" w14:textId="77777777" w:rsidR="00C8393B" w:rsidRPr="00C8393B" w:rsidRDefault="00C8393B" w:rsidP="00C8393B">
            <w:pPr>
              <w:tabs>
                <w:tab w:val="left" w:pos="505"/>
              </w:tabs>
              <w:spacing w:after="0" w:line="240" w:lineRule="auto"/>
              <w:jc w:val="center"/>
              <w:rPr>
                <w:rFonts w:ascii="Arial" w:hAnsi="Arial" w:cs="Arial"/>
                <w:b w:val="0"/>
                <w:color w:val="000000" w:themeColor="text1"/>
                <w:sz w:val="16"/>
                <w:lang w:val="es-PE"/>
              </w:rPr>
            </w:pPr>
            <w:r w:rsidRPr="00C8393B">
              <w:rPr>
                <w:rFonts w:ascii="Arial" w:hAnsi="Arial" w:cs="Arial"/>
                <w:b w:val="0"/>
                <w:color w:val="000000" w:themeColor="text1"/>
                <w:sz w:val="16"/>
                <w:lang w:val="es-PE"/>
              </w:rPr>
              <w:t>Artículos cualitativos / bibliométricos</w:t>
            </w:r>
          </w:p>
        </w:tc>
        <w:tc>
          <w:tcPr>
            <w:tcW w:w="607" w:type="pct"/>
            <w:shd w:val="clear" w:color="auto" w:fill="F2F2F2" w:themeFill="background1" w:themeFillShade="F2"/>
            <w:vAlign w:val="center"/>
            <w:hideMark/>
          </w:tcPr>
          <w:p w14:paraId="483269EB" w14:textId="77777777" w:rsidR="00C8393B" w:rsidRPr="00C8393B" w:rsidRDefault="00C8393B" w:rsidP="00C8393B">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lang w:val="es-PE"/>
              </w:rPr>
            </w:pPr>
            <w:r w:rsidRPr="00C8393B">
              <w:rPr>
                <w:rFonts w:ascii="Arial" w:hAnsi="Arial" w:cs="Arial"/>
                <w:bCs/>
                <w:color w:val="000000" w:themeColor="text1"/>
                <w:sz w:val="16"/>
                <w:lang w:val="es-PE"/>
              </w:rPr>
              <w:t>1</w:t>
            </w:r>
          </w:p>
        </w:tc>
        <w:tc>
          <w:tcPr>
            <w:tcW w:w="607" w:type="pct"/>
            <w:shd w:val="clear" w:color="auto" w:fill="F2F2F2" w:themeFill="background1" w:themeFillShade="F2"/>
            <w:vAlign w:val="center"/>
            <w:hideMark/>
          </w:tcPr>
          <w:p w14:paraId="511630F7" w14:textId="77777777" w:rsidR="00C8393B" w:rsidRPr="00C8393B" w:rsidRDefault="00C8393B" w:rsidP="00C8393B">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lang w:val="es-PE"/>
              </w:rPr>
            </w:pPr>
            <w:r w:rsidRPr="00C8393B">
              <w:rPr>
                <w:rFonts w:ascii="Arial" w:hAnsi="Arial" w:cs="Arial"/>
                <w:bCs/>
                <w:color w:val="000000" w:themeColor="text1"/>
                <w:sz w:val="16"/>
                <w:lang w:val="es-PE"/>
              </w:rPr>
              <w:t>9 %</w:t>
            </w:r>
          </w:p>
        </w:tc>
        <w:tc>
          <w:tcPr>
            <w:tcW w:w="2164" w:type="pct"/>
            <w:shd w:val="clear" w:color="auto" w:fill="F2F2F2" w:themeFill="background1" w:themeFillShade="F2"/>
            <w:vAlign w:val="center"/>
            <w:hideMark/>
          </w:tcPr>
          <w:p w14:paraId="469D566F" w14:textId="77777777" w:rsidR="00C8393B" w:rsidRDefault="00C8393B" w:rsidP="00C8393B">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lang w:val="es-PE"/>
              </w:rPr>
            </w:pPr>
            <w:r w:rsidRPr="00C8393B">
              <w:rPr>
                <w:rFonts w:ascii="Arial" w:hAnsi="Arial" w:cs="Arial"/>
                <w:bCs/>
                <w:color w:val="000000" w:themeColor="text1"/>
                <w:sz w:val="16"/>
                <w:lang w:val="es-PE"/>
              </w:rPr>
              <w:t>Solo un caso apo</w:t>
            </w:r>
            <w:r>
              <w:rPr>
                <w:rFonts w:ascii="Arial" w:hAnsi="Arial" w:cs="Arial"/>
                <w:bCs/>
                <w:color w:val="000000" w:themeColor="text1"/>
                <w:sz w:val="16"/>
                <w:lang w:val="es-PE"/>
              </w:rPr>
              <w:t>rta análisis teórico-conceptual</w:t>
            </w:r>
          </w:p>
          <w:p w14:paraId="5B615057" w14:textId="53E656D0" w:rsidR="00C8393B" w:rsidRPr="00C8393B" w:rsidRDefault="00C8393B" w:rsidP="00C8393B">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lang w:val="es-PE"/>
              </w:rPr>
            </w:pPr>
            <w:r w:rsidRPr="00C8393B">
              <w:rPr>
                <w:rFonts w:ascii="Arial" w:hAnsi="Arial" w:cs="Arial"/>
                <w:bCs/>
                <w:color w:val="000000" w:themeColor="text1"/>
                <w:sz w:val="16"/>
                <w:lang w:val="es-PE"/>
              </w:rPr>
              <w:t>sobre resiliencia.</w:t>
            </w:r>
          </w:p>
        </w:tc>
      </w:tr>
      <w:tr w:rsidR="00C8393B" w:rsidRPr="00C8393B" w14:paraId="16340139" w14:textId="77777777" w:rsidTr="00C8393B">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623" w:type="pct"/>
            <w:vAlign w:val="center"/>
            <w:hideMark/>
          </w:tcPr>
          <w:p w14:paraId="159A8C77" w14:textId="77777777" w:rsidR="00C8393B" w:rsidRPr="00C8393B" w:rsidRDefault="00C8393B" w:rsidP="00C8393B">
            <w:pPr>
              <w:tabs>
                <w:tab w:val="left" w:pos="505"/>
              </w:tabs>
              <w:spacing w:after="0" w:line="240" w:lineRule="auto"/>
              <w:jc w:val="center"/>
              <w:rPr>
                <w:rFonts w:ascii="Arial" w:hAnsi="Arial" w:cs="Arial"/>
                <w:b w:val="0"/>
                <w:color w:val="000000" w:themeColor="text1"/>
                <w:sz w:val="16"/>
                <w:lang w:val="es-PE"/>
              </w:rPr>
            </w:pPr>
            <w:r w:rsidRPr="00C8393B">
              <w:rPr>
                <w:rFonts w:ascii="Arial" w:hAnsi="Arial" w:cs="Arial"/>
                <w:b w:val="0"/>
                <w:color w:val="000000" w:themeColor="text1"/>
                <w:sz w:val="16"/>
                <w:lang w:val="es-PE"/>
              </w:rPr>
              <w:t>Estudios que incorporan variables contextuales</w:t>
            </w:r>
          </w:p>
        </w:tc>
        <w:tc>
          <w:tcPr>
            <w:tcW w:w="607" w:type="pct"/>
            <w:vAlign w:val="center"/>
            <w:hideMark/>
          </w:tcPr>
          <w:p w14:paraId="650B66F4" w14:textId="77777777" w:rsidR="00C8393B" w:rsidRPr="00C8393B" w:rsidRDefault="00C8393B" w:rsidP="00C8393B">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lang w:val="es-PE"/>
              </w:rPr>
            </w:pPr>
            <w:r w:rsidRPr="00C8393B">
              <w:rPr>
                <w:rFonts w:ascii="Arial" w:hAnsi="Arial" w:cs="Arial"/>
                <w:bCs/>
                <w:color w:val="000000" w:themeColor="text1"/>
                <w:sz w:val="16"/>
                <w:lang w:val="es-PE"/>
              </w:rPr>
              <w:t>10</w:t>
            </w:r>
          </w:p>
        </w:tc>
        <w:tc>
          <w:tcPr>
            <w:tcW w:w="607" w:type="pct"/>
            <w:vAlign w:val="center"/>
            <w:hideMark/>
          </w:tcPr>
          <w:p w14:paraId="0179818D" w14:textId="77777777" w:rsidR="00C8393B" w:rsidRPr="00C8393B" w:rsidRDefault="00C8393B" w:rsidP="00C8393B">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lang w:val="es-PE"/>
              </w:rPr>
            </w:pPr>
            <w:r w:rsidRPr="00C8393B">
              <w:rPr>
                <w:rFonts w:ascii="Arial" w:hAnsi="Arial" w:cs="Arial"/>
                <w:bCs/>
                <w:color w:val="000000" w:themeColor="text1"/>
                <w:sz w:val="16"/>
                <w:lang w:val="es-PE"/>
              </w:rPr>
              <w:t>91 %</w:t>
            </w:r>
          </w:p>
        </w:tc>
        <w:tc>
          <w:tcPr>
            <w:tcW w:w="2164" w:type="pct"/>
            <w:vAlign w:val="center"/>
            <w:hideMark/>
          </w:tcPr>
          <w:p w14:paraId="2D6BA8B5" w14:textId="77777777" w:rsidR="00C8393B" w:rsidRPr="00C8393B" w:rsidRDefault="00C8393B" w:rsidP="00C8393B">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lang w:val="es-PE"/>
              </w:rPr>
            </w:pPr>
            <w:r w:rsidRPr="00C8393B">
              <w:rPr>
                <w:rFonts w:ascii="Arial" w:hAnsi="Arial" w:cs="Arial"/>
                <w:bCs/>
                <w:color w:val="000000" w:themeColor="text1"/>
                <w:sz w:val="16"/>
                <w:lang w:val="es-PE"/>
              </w:rPr>
              <w:t>Incluir factores macroeconómicos mejora notablemente precisión y estabilidad.</w:t>
            </w:r>
          </w:p>
        </w:tc>
      </w:tr>
      <w:tr w:rsidR="00C8393B" w:rsidRPr="00C8393B" w14:paraId="224BAE64" w14:textId="77777777" w:rsidTr="00C8393B">
        <w:trPr>
          <w:trHeight w:val="454"/>
        </w:trPr>
        <w:tc>
          <w:tcPr>
            <w:cnfStyle w:val="001000000000" w:firstRow="0" w:lastRow="0" w:firstColumn="1" w:lastColumn="0" w:oddVBand="0" w:evenVBand="0" w:oddHBand="0" w:evenHBand="0" w:firstRowFirstColumn="0" w:firstRowLastColumn="0" w:lastRowFirstColumn="0" w:lastRowLastColumn="0"/>
            <w:tcW w:w="1623" w:type="pct"/>
            <w:shd w:val="clear" w:color="auto" w:fill="F2F2F2" w:themeFill="background1" w:themeFillShade="F2"/>
            <w:vAlign w:val="center"/>
            <w:hideMark/>
          </w:tcPr>
          <w:p w14:paraId="641FA209" w14:textId="77777777" w:rsidR="00C8393B" w:rsidRPr="00C8393B" w:rsidRDefault="00C8393B" w:rsidP="00C8393B">
            <w:pPr>
              <w:tabs>
                <w:tab w:val="left" w:pos="505"/>
              </w:tabs>
              <w:spacing w:after="0" w:line="240" w:lineRule="auto"/>
              <w:jc w:val="center"/>
              <w:rPr>
                <w:rFonts w:ascii="Arial" w:hAnsi="Arial" w:cs="Arial"/>
                <w:b w:val="0"/>
                <w:color w:val="000000" w:themeColor="text1"/>
                <w:sz w:val="16"/>
                <w:lang w:val="pt-PT"/>
              </w:rPr>
            </w:pPr>
            <w:r w:rsidRPr="00C8393B">
              <w:rPr>
                <w:rFonts w:ascii="Arial" w:hAnsi="Arial" w:cs="Arial"/>
                <w:b w:val="0"/>
                <w:color w:val="000000" w:themeColor="text1"/>
                <w:sz w:val="16"/>
                <w:lang w:val="pt-PT"/>
              </w:rPr>
              <w:t>Modelos híbridos IA + econometría / metaheurística</w:t>
            </w:r>
          </w:p>
        </w:tc>
        <w:tc>
          <w:tcPr>
            <w:tcW w:w="607" w:type="pct"/>
            <w:shd w:val="clear" w:color="auto" w:fill="F2F2F2" w:themeFill="background1" w:themeFillShade="F2"/>
            <w:vAlign w:val="center"/>
            <w:hideMark/>
          </w:tcPr>
          <w:p w14:paraId="2C982FEA" w14:textId="77777777" w:rsidR="00C8393B" w:rsidRPr="00C8393B" w:rsidRDefault="00C8393B" w:rsidP="00C8393B">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lang w:val="es-PE"/>
              </w:rPr>
            </w:pPr>
            <w:r w:rsidRPr="00C8393B">
              <w:rPr>
                <w:rFonts w:ascii="Arial" w:hAnsi="Arial" w:cs="Arial"/>
                <w:bCs/>
                <w:color w:val="000000" w:themeColor="text1"/>
                <w:sz w:val="16"/>
                <w:lang w:val="es-PE"/>
              </w:rPr>
              <w:t>7</w:t>
            </w:r>
          </w:p>
        </w:tc>
        <w:tc>
          <w:tcPr>
            <w:tcW w:w="607" w:type="pct"/>
            <w:shd w:val="clear" w:color="auto" w:fill="F2F2F2" w:themeFill="background1" w:themeFillShade="F2"/>
            <w:vAlign w:val="center"/>
            <w:hideMark/>
          </w:tcPr>
          <w:p w14:paraId="6572F0BC" w14:textId="77777777" w:rsidR="00C8393B" w:rsidRPr="00C8393B" w:rsidRDefault="00C8393B" w:rsidP="00C8393B">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lang w:val="es-PE"/>
              </w:rPr>
            </w:pPr>
            <w:r w:rsidRPr="00C8393B">
              <w:rPr>
                <w:rFonts w:ascii="Arial" w:hAnsi="Arial" w:cs="Arial"/>
                <w:bCs/>
                <w:color w:val="000000" w:themeColor="text1"/>
                <w:sz w:val="16"/>
                <w:lang w:val="es-PE"/>
              </w:rPr>
              <w:t>64 %</w:t>
            </w:r>
          </w:p>
        </w:tc>
        <w:tc>
          <w:tcPr>
            <w:tcW w:w="2164" w:type="pct"/>
            <w:shd w:val="clear" w:color="auto" w:fill="F2F2F2" w:themeFill="background1" w:themeFillShade="F2"/>
            <w:vAlign w:val="center"/>
            <w:hideMark/>
          </w:tcPr>
          <w:p w14:paraId="5506F8B4" w14:textId="77777777" w:rsidR="00C8393B" w:rsidRDefault="00C8393B" w:rsidP="00C8393B">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lang w:val="es-PE"/>
              </w:rPr>
            </w:pPr>
            <w:r w:rsidRPr="00C8393B">
              <w:rPr>
                <w:rFonts w:ascii="Arial" w:hAnsi="Arial" w:cs="Arial"/>
                <w:bCs/>
                <w:color w:val="000000" w:themeColor="text1"/>
                <w:sz w:val="16"/>
                <w:lang w:val="es-PE"/>
              </w:rPr>
              <w:t>Tendencia domi</w:t>
            </w:r>
            <w:r>
              <w:rPr>
                <w:rFonts w:ascii="Arial" w:hAnsi="Arial" w:cs="Arial"/>
                <w:bCs/>
                <w:color w:val="000000" w:themeColor="text1"/>
                <w:sz w:val="16"/>
                <w:lang w:val="es-PE"/>
              </w:rPr>
              <w:t>nante hacia enfoques combinados</w:t>
            </w:r>
          </w:p>
          <w:p w14:paraId="058A3624" w14:textId="491C12B8" w:rsidR="00C8393B" w:rsidRPr="00C8393B" w:rsidRDefault="00C8393B" w:rsidP="00C8393B">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lang w:val="es-PE"/>
              </w:rPr>
            </w:pPr>
            <w:r w:rsidRPr="00C8393B">
              <w:rPr>
                <w:rFonts w:ascii="Arial" w:hAnsi="Arial" w:cs="Arial"/>
                <w:bCs/>
                <w:color w:val="000000" w:themeColor="text1"/>
                <w:sz w:val="16"/>
                <w:lang w:val="es-PE"/>
              </w:rPr>
              <w:t>más robustos.</w:t>
            </w:r>
          </w:p>
        </w:tc>
      </w:tr>
      <w:tr w:rsidR="00C8393B" w:rsidRPr="00C8393B" w14:paraId="067DC1AB" w14:textId="77777777" w:rsidTr="00C8393B">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623" w:type="pct"/>
            <w:vAlign w:val="center"/>
            <w:hideMark/>
          </w:tcPr>
          <w:p w14:paraId="4C6DE55B" w14:textId="77777777" w:rsidR="00C8393B" w:rsidRPr="00C8393B" w:rsidRDefault="00C8393B" w:rsidP="00C8393B">
            <w:pPr>
              <w:tabs>
                <w:tab w:val="left" w:pos="505"/>
              </w:tabs>
              <w:spacing w:after="0" w:line="240" w:lineRule="auto"/>
              <w:jc w:val="center"/>
              <w:rPr>
                <w:rFonts w:ascii="Arial" w:hAnsi="Arial" w:cs="Arial"/>
                <w:b w:val="0"/>
                <w:color w:val="000000" w:themeColor="text1"/>
                <w:sz w:val="16"/>
                <w:lang w:val="es-PE"/>
              </w:rPr>
            </w:pPr>
            <w:r w:rsidRPr="00C8393B">
              <w:rPr>
                <w:rFonts w:ascii="Arial" w:hAnsi="Arial" w:cs="Arial"/>
                <w:b w:val="0"/>
                <w:color w:val="000000" w:themeColor="text1"/>
                <w:sz w:val="16"/>
                <w:lang w:val="es-PE"/>
              </w:rPr>
              <w:t>Estudios que reportan mejora significativa en resiliencia</w:t>
            </w:r>
          </w:p>
        </w:tc>
        <w:tc>
          <w:tcPr>
            <w:tcW w:w="607" w:type="pct"/>
            <w:vAlign w:val="center"/>
            <w:hideMark/>
          </w:tcPr>
          <w:p w14:paraId="2F04A249" w14:textId="77777777" w:rsidR="00C8393B" w:rsidRPr="00C8393B" w:rsidRDefault="00C8393B" w:rsidP="00C8393B">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lang w:val="es-PE"/>
              </w:rPr>
            </w:pPr>
            <w:r w:rsidRPr="00C8393B">
              <w:rPr>
                <w:rFonts w:ascii="Arial" w:hAnsi="Arial" w:cs="Arial"/>
                <w:bCs/>
                <w:color w:val="000000" w:themeColor="text1"/>
                <w:sz w:val="16"/>
                <w:lang w:val="es-PE"/>
              </w:rPr>
              <w:t>10</w:t>
            </w:r>
          </w:p>
        </w:tc>
        <w:tc>
          <w:tcPr>
            <w:tcW w:w="607" w:type="pct"/>
            <w:vAlign w:val="center"/>
            <w:hideMark/>
          </w:tcPr>
          <w:p w14:paraId="5FD29645" w14:textId="77777777" w:rsidR="00C8393B" w:rsidRPr="00C8393B" w:rsidRDefault="00C8393B" w:rsidP="00C8393B">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lang w:val="es-PE"/>
              </w:rPr>
            </w:pPr>
            <w:r w:rsidRPr="00C8393B">
              <w:rPr>
                <w:rFonts w:ascii="Arial" w:hAnsi="Arial" w:cs="Arial"/>
                <w:bCs/>
                <w:color w:val="000000" w:themeColor="text1"/>
                <w:sz w:val="16"/>
                <w:lang w:val="es-PE"/>
              </w:rPr>
              <w:t>91 %</w:t>
            </w:r>
          </w:p>
        </w:tc>
        <w:tc>
          <w:tcPr>
            <w:tcW w:w="2164" w:type="pct"/>
            <w:vAlign w:val="center"/>
            <w:hideMark/>
          </w:tcPr>
          <w:p w14:paraId="2CDBC769" w14:textId="77777777" w:rsidR="00C8393B" w:rsidRPr="00C8393B" w:rsidRDefault="00C8393B" w:rsidP="00C8393B">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lang w:val="es-PE"/>
              </w:rPr>
            </w:pPr>
            <w:r w:rsidRPr="00C8393B">
              <w:rPr>
                <w:rFonts w:ascii="Arial" w:hAnsi="Arial" w:cs="Arial"/>
                <w:bCs/>
                <w:color w:val="000000" w:themeColor="text1"/>
                <w:sz w:val="16"/>
                <w:lang w:val="es-PE"/>
              </w:rPr>
              <w:t>Todos los cuantitativos confirman incremento de resiliencia con contexto económico.</w:t>
            </w:r>
          </w:p>
        </w:tc>
      </w:tr>
    </w:tbl>
    <w:p w14:paraId="217B6B47" w14:textId="77777777" w:rsidR="00C8393B" w:rsidRPr="00C8393B" w:rsidRDefault="00C8393B" w:rsidP="00C8393B">
      <w:pPr>
        <w:tabs>
          <w:tab w:val="left" w:pos="505"/>
        </w:tabs>
        <w:spacing w:after="0" w:line="240" w:lineRule="auto"/>
        <w:jc w:val="both"/>
        <w:rPr>
          <w:rFonts w:ascii="Arial" w:hAnsi="Arial" w:cs="Arial"/>
          <w:b/>
          <w:bCs/>
          <w:color w:val="000000" w:themeColor="text1"/>
          <w:sz w:val="20"/>
          <w:lang w:val="es-PE"/>
        </w:rPr>
      </w:pPr>
    </w:p>
    <w:p w14:paraId="2E830D6E" w14:textId="77777777" w:rsidR="00C8393B" w:rsidRDefault="00C8393B" w:rsidP="00C8393B">
      <w:pPr>
        <w:tabs>
          <w:tab w:val="left" w:pos="505"/>
        </w:tabs>
        <w:spacing w:after="0" w:line="240" w:lineRule="auto"/>
        <w:jc w:val="both"/>
        <w:rPr>
          <w:rFonts w:ascii="Arial" w:hAnsi="Arial" w:cs="Arial"/>
          <w:b/>
          <w:bCs/>
          <w:color w:val="000000" w:themeColor="text1"/>
          <w:sz w:val="20"/>
          <w:lang w:val="es-PE"/>
        </w:rPr>
      </w:pPr>
      <w:r>
        <w:rPr>
          <w:rFonts w:ascii="Arial" w:hAnsi="Arial" w:cs="Arial"/>
          <w:b/>
          <w:bCs/>
          <w:color w:val="000000" w:themeColor="text1"/>
          <w:sz w:val="20"/>
          <w:lang w:val="es-PE"/>
        </w:rPr>
        <w:t>Tabla 4</w:t>
      </w:r>
    </w:p>
    <w:p w14:paraId="16CF5870" w14:textId="01DA1BFA" w:rsidR="00C8393B" w:rsidRDefault="00C8393B" w:rsidP="00C8393B">
      <w:pPr>
        <w:tabs>
          <w:tab w:val="left" w:pos="505"/>
        </w:tabs>
        <w:spacing w:after="0" w:line="240" w:lineRule="auto"/>
        <w:jc w:val="both"/>
        <w:rPr>
          <w:rFonts w:ascii="Arial" w:hAnsi="Arial" w:cs="Arial"/>
          <w:bCs/>
          <w:i/>
          <w:iCs/>
          <w:color w:val="000000" w:themeColor="text1"/>
          <w:sz w:val="20"/>
          <w:lang w:val="es-PE"/>
        </w:rPr>
      </w:pPr>
      <w:r w:rsidRPr="00C8393B">
        <w:rPr>
          <w:rFonts w:ascii="Arial" w:hAnsi="Arial" w:cs="Arial"/>
          <w:bCs/>
          <w:i/>
          <w:iCs/>
          <w:color w:val="000000" w:themeColor="text1"/>
          <w:sz w:val="20"/>
          <w:lang w:val="es-PE"/>
        </w:rPr>
        <w:t>Metodologías para evaluar modelos predictivos en crisis</w:t>
      </w:r>
    </w:p>
    <w:p w14:paraId="276FED3C" w14:textId="77777777" w:rsidR="00C8393B" w:rsidRPr="00C8393B" w:rsidRDefault="00C8393B" w:rsidP="00C8393B">
      <w:pPr>
        <w:tabs>
          <w:tab w:val="left" w:pos="505"/>
        </w:tabs>
        <w:spacing w:after="0" w:line="240" w:lineRule="auto"/>
        <w:jc w:val="both"/>
        <w:rPr>
          <w:rFonts w:ascii="Arial" w:hAnsi="Arial" w:cs="Arial"/>
          <w:bCs/>
          <w:i/>
          <w:iCs/>
          <w:color w:val="000000" w:themeColor="text1"/>
          <w:sz w:val="20"/>
          <w:lang w:val="es-PE"/>
        </w:rPr>
      </w:pPr>
    </w:p>
    <w:tbl>
      <w:tblPr>
        <w:tblStyle w:val="Tablanormal2"/>
        <w:tblW w:w="5000" w:type="pct"/>
        <w:tblLook w:val="04A0" w:firstRow="1" w:lastRow="0" w:firstColumn="1" w:lastColumn="0" w:noHBand="0" w:noVBand="1"/>
      </w:tblPr>
      <w:tblGrid>
        <w:gridCol w:w="1458"/>
        <w:gridCol w:w="1380"/>
        <w:gridCol w:w="1629"/>
        <w:gridCol w:w="1408"/>
        <w:gridCol w:w="1386"/>
        <w:gridCol w:w="1504"/>
        <w:gridCol w:w="1207"/>
      </w:tblGrid>
      <w:tr w:rsidR="00C8393B" w:rsidRPr="00C8393B" w14:paraId="22B1BAE7" w14:textId="77777777" w:rsidTr="00C8393B">
        <w:trPr>
          <w:cnfStyle w:val="100000000000" w:firstRow="1" w:lastRow="0" w:firstColumn="0" w:lastColumn="0" w:oddVBand="0" w:evenVBand="0" w:oddHBand="0" w:evenHBand="0" w:firstRowFirstColumn="0" w:firstRowLastColumn="0" w:lastRowFirstColumn="0" w:lastRowLastColumn="0"/>
          <w:trHeight w:val="680"/>
        </w:trPr>
        <w:tc>
          <w:tcPr>
            <w:cnfStyle w:val="001000000000" w:firstRow="0" w:lastRow="0" w:firstColumn="1" w:lastColumn="0" w:oddVBand="0" w:evenVBand="0" w:oddHBand="0" w:evenHBand="0" w:firstRowFirstColumn="0" w:firstRowLastColumn="0" w:lastRowFirstColumn="0" w:lastRowLastColumn="0"/>
            <w:tcW w:w="731" w:type="pct"/>
            <w:shd w:val="clear" w:color="auto" w:fill="F2F2F2" w:themeFill="background1" w:themeFillShade="F2"/>
            <w:vAlign w:val="center"/>
            <w:hideMark/>
          </w:tcPr>
          <w:p w14:paraId="2B808BC4" w14:textId="77777777" w:rsidR="00C8393B" w:rsidRPr="00C8393B" w:rsidRDefault="00C8393B" w:rsidP="00C8393B">
            <w:pPr>
              <w:tabs>
                <w:tab w:val="left" w:pos="505"/>
              </w:tabs>
              <w:spacing w:after="0" w:line="240" w:lineRule="auto"/>
              <w:jc w:val="center"/>
              <w:rPr>
                <w:rFonts w:ascii="Arial" w:hAnsi="Arial" w:cs="Arial"/>
                <w:color w:val="000000" w:themeColor="text1"/>
                <w:sz w:val="16"/>
                <w:szCs w:val="16"/>
                <w:lang w:val="es-PE"/>
              </w:rPr>
            </w:pPr>
            <w:r w:rsidRPr="00C8393B">
              <w:rPr>
                <w:rFonts w:ascii="Arial" w:hAnsi="Arial" w:cs="Arial"/>
                <w:color w:val="000000" w:themeColor="text1"/>
                <w:sz w:val="16"/>
                <w:szCs w:val="16"/>
                <w:lang w:val="es-PE"/>
              </w:rPr>
              <w:t>Autor(es) y Año</w:t>
            </w:r>
          </w:p>
        </w:tc>
        <w:tc>
          <w:tcPr>
            <w:tcW w:w="692" w:type="pct"/>
            <w:shd w:val="clear" w:color="auto" w:fill="F2F2F2" w:themeFill="background1" w:themeFillShade="F2"/>
            <w:vAlign w:val="center"/>
            <w:hideMark/>
          </w:tcPr>
          <w:p w14:paraId="7D7EB830" w14:textId="77777777" w:rsidR="00C8393B" w:rsidRPr="00C8393B" w:rsidRDefault="00C8393B" w:rsidP="00C8393B">
            <w:pPr>
              <w:tabs>
                <w:tab w:val="left" w:pos="505"/>
              </w:tabs>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color w:val="000000" w:themeColor="text1"/>
                <w:sz w:val="16"/>
                <w:szCs w:val="16"/>
                <w:lang w:val="es-PE"/>
              </w:rPr>
            </w:pPr>
            <w:r w:rsidRPr="00C8393B">
              <w:rPr>
                <w:rFonts w:ascii="Arial" w:hAnsi="Arial" w:cs="Arial"/>
                <w:color w:val="000000" w:themeColor="text1"/>
                <w:sz w:val="16"/>
                <w:szCs w:val="16"/>
                <w:lang w:val="es-PE"/>
              </w:rPr>
              <w:t>Tipo de crisis</w:t>
            </w:r>
          </w:p>
        </w:tc>
        <w:tc>
          <w:tcPr>
            <w:tcW w:w="817" w:type="pct"/>
            <w:shd w:val="clear" w:color="auto" w:fill="F2F2F2" w:themeFill="background1" w:themeFillShade="F2"/>
            <w:vAlign w:val="center"/>
            <w:hideMark/>
          </w:tcPr>
          <w:p w14:paraId="016D0F6A" w14:textId="77777777" w:rsidR="00C8393B" w:rsidRPr="00C8393B" w:rsidRDefault="00C8393B" w:rsidP="00C8393B">
            <w:pPr>
              <w:tabs>
                <w:tab w:val="left" w:pos="505"/>
              </w:tabs>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color w:val="000000" w:themeColor="text1"/>
                <w:sz w:val="16"/>
                <w:szCs w:val="16"/>
                <w:lang w:val="es-PE"/>
              </w:rPr>
            </w:pPr>
            <w:r w:rsidRPr="00C8393B">
              <w:rPr>
                <w:rFonts w:ascii="Arial" w:hAnsi="Arial" w:cs="Arial"/>
                <w:color w:val="000000" w:themeColor="text1"/>
                <w:sz w:val="16"/>
                <w:szCs w:val="16"/>
                <w:lang w:val="es-PE"/>
              </w:rPr>
              <w:t>Metodología predictiva</w:t>
            </w:r>
          </w:p>
        </w:tc>
        <w:tc>
          <w:tcPr>
            <w:tcW w:w="706" w:type="pct"/>
            <w:shd w:val="clear" w:color="auto" w:fill="F2F2F2" w:themeFill="background1" w:themeFillShade="F2"/>
            <w:vAlign w:val="center"/>
            <w:hideMark/>
          </w:tcPr>
          <w:p w14:paraId="4FF5004B" w14:textId="77777777" w:rsidR="00C8393B" w:rsidRPr="00C8393B" w:rsidRDefault="00C8393B" w:rsidP="00C8393B">
            <w:pPr>
              <w:tabs>
                <w:tab w:val="left" w:pos="505"/>
              </w:tabs>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color w:val="000000" w:themeColor="text1"/>
                <w:sz w:val="16"/>
                <w:szCs w:val="16"/>
                <w:lang w:val="es-PE"/>
              </w:rPr>
            </w:pPr>
            <w:r w:rsidRPr="00C8393B">
              <w:rPr>
                <w:rFonts w:ascii="Arial" w:hAnsi="Arial" w:cs="Arial"/>
                <w:color w:val="000000" w:themeColor="text1"/>
                <w:sz w:val="16"/>
                <w:szCs w:val="16"/>
                <w:lang w:val="es-PE"/>
              </w:rPr>
              <w:t>Evaluación de efectividad</w:t>
            </w:r>
          </w:p>
        </w:tc>
        <w:tc>
          <w:tcPr>
            <w:tcW w:w="695" w:type="pct"/>
            <w:shd w:val="clear" w:color="auto" w:fill="F2F2F2" w:themeFill="background1" w:themeFillShade="F2"/>
            <w:vAlign w:val="center"/>
            <w:hideMark/>
          </w:tcPr>
          <w:p w14:paraId="05190C3A" w14:textId="77777777" w:rsidR="00C8393B" w:rsidRPr="00C8393B" w:rsidRDefault="00C8393B" w:rsidP="00C8393B">
            <w:pPr>
              <w:tabs>
                <w:tab w:val="left" w:pos="505"/>
              </w:tabs>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color w:val="000000" w:themeColor="text1"/>
                <w:sz w:val="16"/>
                <w:szCs w:val="16"/>
                <w:lang w:val="es-PE"/>
              </w:rPr>
            </w:pPr>
            <w:r w:rsidRPr="00C8393B">
              <w:rPr>
                <w:rFonts w:ascii="Arial" w:hAnsi="Arial" w:cs="Arial"/>
                <w:color w:val="000000" w:themeColor="text1"/>
                <w:sz w:val="16"/>
                <w:szCs w:val="16"/>
                <w:lang w:val="es-PE"/>
              </w:rPr>
              <w:t>Relación con resiliencia</w:t>
            </w:r>
          </w:p>
        </w:tc>
        <w:tc>
          <w:tcPr>
            <w:tcW w:w="754" w:type="pct"/>
            <w:shd w:val="clear" w:color="auto" w:fill="F2F2F2" w:themeFill="background1" w:themeFillShade="F2"/>
            <w:vAlign w:val="center"/>
            <w:hideMark/>
          </w:tcPr>
          <w:p w14:paraId="2CF6B6E2" w14:textId="77777777" w:rsidR="00C8393B" w:rsidRPr="00C8393B" w:rsidRDefault="00C8393B" w:rsidP="00C8393B">
            <w:pPr>
              <w:tabs>
                <w:tab w:val="left" w:pos="505"/>
              </w:tabs>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color w:val="000000" w:themeColor="text1"/>
                <w:sz w:val="16"/>
                <w:szCs w:val="16"/>
                <w:lang w:val="es-PE"/>
              </w:rPr>
            </w:pPr>
            <w:r w:rsidRPr="00C8393B">
              <w:rPr>
                <w:rFonts w:ascii="Arial" w:hAnsi="Arial" w:cs="Arial"/>
                <w:color w:val="000000" w:themeColor="text1"/>
                <w:sz w:val="16"/>
                <w:szCs w:val="16"/>
                <w:lang w:val="es-PE"/>
              </w:rPr>
              <w:t>Uso de variables contextuales</w:t>
            </w:r>
          </w:p>
        </w:tc>
        <w:tc>
          <w:tcPr>
            <w:tcW w:w="605" w:type="pct"/>
            <w:shd w:val="clear" w:color="auto" w:fill="F2F2F2" w:themeFill="background1" w:themeFillShade="F2"/>
            <w:vAlign w:val="center"/>
            <w:hideMark/>
          </w:tcPr>
          <w:p w14:paraId="0FD2BD38" w14:textId="77777777" w:rsidR="00C8393B" w:rsidRPr="00C8393B" w:rsidRDefault="00C8393B" w:rsidP="00C8393B">
            <w:pPr>
              <w:tabs>
                <w:tab w:val="left" w:pos="505"/>
              </w:tabs>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color w:val="000000" w:themeColor="text1"/>
                <w:sz w:val="16"/>
                <w:szCs w:val="16"/>
                <w:lang w:val="es-PE"/>
              </w:rPr>
            </w:pPr>
            <w:r w:rsidRPr="00C8393B">
              <w:rPr>
                <w:rFonts w:ascii="Arial" w:hAnsi="Arial" w:cs="Arial"/>
                <w:color w:val="000000" w:themeColor="text1"/>
                <w:sz w:val="16"/>
                <w:szCs w:val="16"/>
                <w:lang w:val="es-PE"/>
              </w:rPr>
              <w:t>Tipo de metodología dominante</w:t>
            </w:r>
          </w:p>
        </w:tc>
      </w:tr>
      <w:tr w:rsidR="00C8393B" w:rsidRPr="00C8393B" w14:paraId="2CDD4E78" w14:textId="77777777" w:rsidTr="00AA3CEA">
        <w:trPr>
          <w:cnfStyle w:val="000000100000" w:firstRow="0" w:lastRow="0" w:firstColumn="0" w:lastColumn="0" w:oddVBand="0" w:evenVBand="0" w:oddHBand="1" w:evenHBand="0" w:firstRowFirstColumn="0" w:firstRowLastColumn="0" w:lastRowFirstColumn="0" w:lastRowLastColumn="0"/>
          <w:trHeight w:val="1020"/>
        </w:trPr>
        <w:tc>
          <w:tcPr>
            <w:cnfStyle w:val="001000000000" w:firstRow="0" w:lastRow="0" w:firstColumn="1" w:lastColumn="0" w:oddVBand="0" w:evenVBand="0" w:oddHBand="0" w:evenHBand="0" w:firstRowFirstColumn="0" w:firstRowLastColumn="0" w:lastRowFirstColumn="0" w:lastRowLastColumn="0"/>
            <w:tcW w:w="731" w:type="pct"/>
            <w:vAlign w:val="center"/>
            <w:hideMark/>
          </w:tcPr>
          <w:p w14:paraId="175BF42E" w14:textId="77777777" w:rsidR="00C8393B" w:rsidRPr="00C8393B" w:rsidRDefault="00C8393B" w:rsidP="00C8393B">
            <w:pPr>
              <w:tabs>
                <w:tab w:val="left" w:pos="505"/>
              </w:tabs>
              <w:spacing w:after="0" w:line="240" w:lineRule="auto"/>
              <w:jc w:val="center"/>
              <w:rPr>
                <w:rFonts w:ascii="Arial" w:hAnsi="Arial" w:cs="Arial"/>
                <w:b w:val="0"/>
                <w:color w:val="000000" w:themeColor="text1"/>
                <w:sz w:val="16"/>
                <w:szCs w:val="16"/>
                <w:lang w:val="es-PE"/>
              </w:rPr>
            </w:pPr>
            <w:r w:rsidRPr="00C8393B">
              <w:rPr>
                <w:rFonts w:ascii="Arial" w:hAnsi="Arial" w:cs="Arial"/>
                <w:b w:val="0"/>
                <w:color w:val="000000" w:themeColor="text1"/>
                <w:sz w:val="16"/>
                <w:szCs w:val="16"/>
                <w:lang w:val="es-PE"/>
              </w:rPr>
              <w:t>Ben Ayed &amp; Ben Hassen</w:t>
            </w:r>
          </w:p>
        </w:tc>
        <w:tc>
          <w:tcPr>
            <w:tcW w:w="692" w:type="pct"/>
            <w:vAlign w:val="center"/>
            <w:hideMark/>
          </w:tcPr>
          <w:p w14:paraId="3DB34E65" w14:textId="77777777" w:rsidR="00C8393B" w:rsidRPr="00C8393B" w:rsidRDefault="00C8393B" w:rsidP="00C8393B">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C8393B">
              <w:rPr>
                <w:rFonts w:ascii="Arial" w:hAnsi="Arial" w:cs="Arial"/>
                <w:bCs/>
                <w:color w:val="000000" w:themeColor="text1"/>
                <w:sz w:val="16"/>
                <w:szCs w:val="16"/>
                <w:lang w:val="es-PE"/>
              </w:rPr>
              <w:t>Crisis financiera COVID-19</w:t>
            </w:r>
          </w:p>
        </w:tc>
        <w:tc>
          <w:tcPr>
            <w:tcW w:w="817" w:type="pct"/>
            <w:vAlign w:val="center"/>
            <w:hideMark/>
          </w:tcPr>
          <w:p w14:paraId="22D34FAF" w14:textId="77777777" w:rsidR="00C8393B" w:rsidRPr="00C8393B" w:rsidRDefault="00C8393B" w:rsidP="00C8393B">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n-US"/>
              </w:rPr>
            </w:pPr>
            <w:r w:rsidRPr="00C8393B">
              <w:rPr>
                <w:rFonts w:ascii="Arial" w:hAnsi="Arial" w:cs="Arial"/>
                <w:bCs/>
                <w:color w:val="000000" w:themeColor="text1"/>
                <w:sz w:val="16"/>
                <w:szCs w:val="16"/>
                <w:lang w:val="en-US"/>
              </w:rPr>
              <w:t>Modelos VaR: RiskMetrics, GARCH/FIGARCH, SPLINE-GARCH, EVT</w:t>
            </w:r>
          </w:p>
        </w:tc>
        <w:tc>
          <w:tcPr>
            <w:tcW w:w="706" w:type="pct"/>
            <w:vAlign w:val="center"/>
            <w:hideMark/>
          </w:tcPr>
          <w:p w14:paraId="1FA4C1FF" w14:textId="77777777" w:rsidR="00C8393B" w:rsidRPr="00C8393B" w:rsidRDefault="00C8393B" w:rsidP="00C8393B">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C8393B">
              <w:rPr>
                <w:rFonts w:ascii="Arial" w:hAnsi="Arial" w:cs="Arial"/>
                <w:bCs/>
                <w:color w:val="000000" w:themeColor="text1"/>
                <w:sz w:val="16"/>
                <w:szCs w:val="16"/>
                <w:lang w:val="es-PE"/>
              </w:rPr>
              <w:t>Backtesting de pérdidas, cumplimiento Basel II/2.5</w:t>
            </w:r>
          </w:p>
        </w:tc>
        <w:tc>
          <w:tcPr>
            <w:tcW w:w="695" w:type="pct"/>
            <w:vAlign w:val="center"/>
            <w:hideMark/>
          </w:tcPr>
          <w:p w14:paraId="0EB309D0" w14:textId="77777777" w:rsidR="00C8393B" w:rsidRPr="00C8393B" w:rsidRDefault="00C8393B" w:rsidP="00C8393B">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C8393B">
              <w:rPr>
                <w:rFonts w:ascii="Arial" w:hAnsi="Arial" w:cs="Arial"/>
                <w:bCs/>
                <w:color w:val="000000" w:themeColor="text1"/>
                <w:sz w:val="16"/>
                <w:szCs w:val="16"/>
                <w:lang w:val="es-PE"/>
              </w:rPr>
              <w:t>Evalúa robustez ante volatilidad extrema</w:t>
            </w:r>
          </w:p>
        </w:tc>
        <w:tc>
          <w:tcPr>
            <w:tcW w:w="754" w:type="pct"/>
            <w:vAlign w:val="center"/>
            <w:hideMark/>
          </w:tcPr>
          <w:p w14:paraId="058C308E" w14:textId="77777777" w:rsidR="00C8393B" w:rsidRPr="00C8393B" w:rsidRDefault="00C8393B" w:rsidP="00C8393B">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C8393B">
              <w:rPr>
                <w:rFonts w:ascii="Arial" w:hAnsi="Arial" w:cs="Arial"/>
                <w:bCs/>
                <w:color w:val="000000" w:themeColor="text1"/>
                <w:sz w:val="16"/>
                <w:szCs w:val="16"/>
                <w:lang w:val="es-PE"/>
              </w:rPr>
              <w:t>No</w:t>
            </w:r>
          </w:p>
        </w:tc>
        <w:tc>
          <w:tcPr>
            <w:tcW w:w="605" w:type="pct"/>
            <w:vAlign w:val="center"/>
            <w:hideMark/>
          </w:tcPr>
          <w:p w14:paraId="6E2F6FB4" w14:textId="77777777" w:rsidR="00C8393B" w:rsidRPr="00C8393B" w:rsidRDefault="00C8393B" w:rsidP="00C8393B">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C8393B">
              <w:rPr>
                <w:rFonts w:ascii="Arial" w:hAnsi="Arial" w:cs="Arial"/>
                <w:bCs/>
                <w:color w:val="000000" w:themeColor="text1"/>
                <w:sz w:val="16"/>
                <w:szCs w:val="16"/>
                <w:lang w:val="es-PE"/>
              </w:rPr>
              <w:t>Econométrico</w:t>
            </w:r>
          </w:p>
        </w:tc>
      </w:tr>
      <w:tr w:rsidR="00C8393B" w:rsidRPr="00C8393B" w14:paraId="47C2A0F7" w14:textId="77777777" w:rsidTr="00AA3CEA">
        <w:trPr>
          <w:trHeight w:val="1077"/>
        </w:trPr>
        <w:tc>
          <w:tcPr>
            <w:cnfStyle w:val="001000000000" w:firstRow="0" w:lastRow="0" w:firstColumn="1" w:lastColumn="0" w:oddVBand="0" w:evenVBand="0" w:oddHBand="0" w:evenHBand="0" w:firstRowFirstColumn="0" w:firstRowLastColumn="0" w:lastRowFirstColumn="0" w:lastRowLastColumn="0"/>
            <w:tcW w:w="731" w:type="pct"/>
            <w:shd w:val="clear" w:color="auto" w:fill="F2F2F2" w:themeFill="background1" w:themeFillShade="F2"/>
            <w:vAlign w:val="center"/>
            <w:hideMark/>
          </w:tcPr>
          <w:p w14:paraId="411811A8" w14:textId="77777777" w:rsidR="00C8393B" w:rsidRPr="00C8393B" w:rsidRDefault="00C8393B" w:rsidP="00C8393B">
            <w:pPr>
              <w:tabs>
                <w:tab w:val="left" w:pos="505"/>
              </w:tabs>
              <w:spacing w:after="0" w:line="240" w:lineRule="auto"/>
              <w:jc w:val="center"/>
              <w:rPr>
                <w:rFonts w:ascii="Arial" w:hAnsi="Arial" w:cs="Arial"/>
                <w:b w:val="0"/>
                <w:color w:val="000000" w:themeColor="text1"/>
                <w:sz w:val="16"/>
                <w:szCs w:val="16"/>
                <w:lang w:val="es-PE"/>
              </w:rPr>
            </w:pPr>
            <w:r w:rsidRPr="00C8393B">
              <w:rPr>
                <w:rFonts w:ascii="Arial" w:hAnsi="Arial" w:cs="Arial"/>
                <w:b w:val="0"/>
                <w:color w:val="000000" w:themeColor="text1"/>
                <w:sz w:val="16"/>
                <w:szCs w:val="16"/>
                <w:lang w:val="es-PE"/>
              </w:rPr>
              <w:t>Chumachenko et al.</w:t>
            </w:r>
          </w:p>
        </w:tc>
        <w:tc>
          <w:tcPr>
            <w:tcW w:w="692" w:type="pct"/>
            <w:shd w:val="clear" w:color="auto" w:fill="F2F2F2" w:themeFill="background1" w:themeFillShade="F2"/>
            <w:vAlign w:val="center"/>
            <w:hideMark/>
          </w:tcPr>
          <w:p w14:paraId="536A3F7C" w14:textId="77777777" w:rsidR="00C8393B" w:rsidRPr="00C8393B" w:rsidRDefault="00C8393B" w:rsidP="00C8393B">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sidRPr="00C8393B">
              <w:rPr>
                <w:rFonts w:ascii="Arial" w:hAnsi="Arial" w:cs="Arial"/>
                <w:bCs/>
                <w:color w:val="000000" w:themeColor="text1"/>
                <w:sz w:val="16"/>
                <w:szCs w:val="16"/>
                <w:lang w:val="es-PE"/>
              </w:rPr>
              <w:t>Guerra + COVID-19 (Italia)</w:t>
            </w:r>
          </w:p>
        </w:tc>
        <w:tc>
          <w:tcPr>
            <w:tcW w:w="817" w:type="pct"/>
            <w:shd w:val="clear" w:color="auto" w:fill="F2F2F2" w:themeFill="background1" w:themeFillShade="F2"/>
            <w:vAlign w:val="center"/>
            <w:hideMark/>
          </w:tcPr>
          <w:p w14:paraId="2E124FA4" w14:textId="77777777" w:rsidR="00C8393B" w:rsidRPr="00C8393B" w:rsidRDefault="00C8393B" w:rsidP="00C8393B">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sidRPr="00C8393B">
              <w:rPr>
                <w:rFonts w:ascii="Arial" w:hAnsi="Arial" w:cs="Arial"/>
                <w:bCs/>
                <w:color w:val="000000" w:themeColor="text1"/>
                <w:sz w:val="16"/>
                <w:szCs w:val="16"/>
                <w:lang w:val="es-PE"/>
              </w:rPr>
              <w:t>XGBoost (ML)</w:t>
            </w:r>
          </w:p>
        </w:tc>
        <w:tc>
          <w:tcPr>
            <w:tcW w:w="706" w:type="pct"/>
            <w:shd w:val="clear" w:color="auto" w:fill="F2F2F2" w:themeFill="background1" w:themeFillShade="F2"/>
            <w:vAlign w:val="center"/>
            <w:hideMark/>
          </w:tcPr>
          <w:p w14:paraId="0F860705" w14:textId="77777777" w:rsidR="00C8393B" w:rsidRPr="00C8393B" w:rsidRDefault="00C8393B" w:rsidP="00C8393B">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sidRPr="00C8393B">
              <w:rPr>
                <w:rFonts w:ascii="Arial" w:hAnsi="Arial" w:cs="Arial"/>
                <w:bCs/>
                <w:color w:val="000000" w:themeColor="text1"/>
                <w:sz w:val="16"/>
                <w:szCs w:val="16"/>
                <w:lang w:val="es-PE"/>
              </w:rPr>
              <w:t>Validación retrospectiva, exactitud 86.03% casos / 96.29% muertes</w:t>
            </w:r>
          </w:p>
        </w:tc>
        <w:tc>
          <w:tcPr>
            <w:tcW w:w="695" w:type="pct"/>
            <w:shd w:val="clear" w:color="auto" w:fill="F2F2F2" w:themeFill="background1" w:themeFillShade="F2"/>
            <w:vAlign w:val="center"/>
            <w:hideMark/>
          </w:tcPr>
          <w:p w14:paraId="23C80663" w14:textId="77777777" w:rsidR="00C8393B" w:rsidRPr="00C8393B" w:rsidRDefault="00C8393B" w:rsidP="00C8393B">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sidRPr="00C8393B">
              <w:rPr>
                <w:rFonts w:ascii="Arial" w:hAnsi="Arial" w:cs="Arial"/>
                <w:bCs/>
                <w:color w:val="000000" w:themeColor="text1"/>
                <w:sz w:val="16"/>
                <w:szCs w:val="16"/>
                <w:lang w:val="es-PE"/>
              </w:rPr>
              <w:t>Prueba capacidad del modelo bajo shock bélico-sanitario</w:t>
            </w:r>
          </w:p>
        </w:tc>
        <w:tc>
          <w:tcPr>
            <w:tcW w:w="754" w:type="pct"/>
            <w:shd w:val="clear" w:color="auto" w:fill="F2F2F2" w:themeFill="background1" w:themeFillShade="F2"/>
            <w:vAlign w:val="center"/>
            <w:hideMark/>
          </w:tcPr>
          <w:p w14:paraId="4BA9C6F3" w14:textId="77777777" w:rsidR="00C8393B" w:rsidRPr="00C8393B" w:rsidRDefault="00C8393B" w:rsidP="00C8393B">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sidRPr="00C8393B">
              <w:rPr>
                <w:rFonts w:ascii="Arial" w:hAnsi="Arial" w:cs="Arial"/>
                <w:bCs/>
                <w:color w:val="000000" w:themeColor="text1"/>
                <w:sz w:val="16"/>
                <w:szCs w:val="16"/>
                <w:lang w:val="es-PE"/>
              </w:rPr>
              <w:t>Sí (contexto bélico-sanitario)</w:t>
            </w:r>
          </w:p>
        </w:tc>
        <w:tc>
          <w:tcPr>
            <w:tcW w:w="605" w:type="pct"/>
            <w:shd w:val="clear" w:color="auto" w:fill="F2F2F2" w:themeFill="background1" w:themeFillShade="F2"/>
            <w:vAlign w:val="center"/>
            <w:hideMark/>
          </w:tcPr>
          <w:p w14:paraId="4B4240F4" w14:textId="77777777" w:rsidR="00C8393B" w:rsidRPr="00C8393B" w:rsidRDefault="00C8393B" w:rsidP="00C8393B">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sidRPr="00C8393B">
              <w:rPr>
                <w:rFonts w:ascii="Arial" w:hAnsi="Arial" w:cs="Arial"/>
                <w:bCs/>
                <w:color w:val="000000" w:themeColor="text1"/>
                <w:sz w:val="16"/>
                <w:szCs w:val="16"/>
                <w:lang w:val="es-PE"/>
              </w:rPr>
              <w:t>Machine Learning</w:t>
            </w:r>
          </w:p>
        </w:tc>
      </w:tr>
      <w:tr w:rsidR="00C8393B" w:rsidRPr="00C8393B" w14:paraId="63028332" w14:textId="77777777" w:rsidTr="00AA3CEA">
        <w:trPr>
          <w:cnfStyle w:val="000000100000" w:firstRow="0" w:lastRow="0" w:firstColumn="0" w:lastColumn="0" w:oddVBand="0" w:evenVBand="0" w:oddHBand="1" w:evenHBand="0" w:firstRowFirstColumn="0" w:firstRowLastColumn="0" w:lastRowFirstColumn="0" w:lastRowLastColumn="0"/>
          <w:trHeight w:val="1247"/>
        </w:trPr>
        <w:tc>
          <w:tcPr>
            <w:cnfStyle w:val="001000000000" w:firstRow="0" w:lastRow="0" w:firstColumn="1" w:lastColumn="0" w:oddVBand="0" w:evenVBand="0" w:oddHBand="0" w:evenHBand="0" w:firstRowFirstColumn="0" w:firstRowLastColumn="0" w:lastRowFirstColumn="0" w:lastRowLastColumn="0"/>
            <w:tcW w:w="731" w:type="pct"/>
            <w:vAlign w:val="center"/>
            <w:hideMark/>
          </w:tcPr>
          <w:p w14:paraId="10A5F2C8" w14:textId="1F34EA97" w:rsidR="00C8393B" w:rsidRPr="00C8393B" w:rsidRDefault="00C8393B" w:rsidP="00C8393B">
            <w:pPr>
              <w:tabs>
                <w:tab w:val="left" w:pos="505"/>
              </w:tabs>
              <w:spacing w:after="0" w:line="240" w:lineRule="auto"/>
              <w:jc w:val="center"/>
              <w:rPr>
                <w:rFonts w:ascii="Arial" w:hAnsi="Arial" w:cs="Arial"/>
                <w:b w:val="0"/>
                <w:color w:val="000000" w:themeColor="text1"/>
                <w:sz w:val="16"/>
                <w:szCs w:val="16"/>
                <w:lang w:val="es-PE"/>
              </w:rPr>
            </w:pPr>
            <w:r w:rsidRPr="00C8393B">
              <w:rPr>
                <w:rFonts w:ascii="Arial" w:hAnsi="Arial" w:cs="Arial"/>
                <w:b w:val="0"/>
                <w:color w:val="000000" w:themeColor="text1"/>
                <w:sz w:val="16"/>
                <w:szCs w:val="16"/>
                <w:lang w:val="es-PE"/>
              </w:rPr>
              <w:t>Liu &amp; Shen</w:t>
            </w:r>
          </w:p>
        </w:tc>
        <w:tc>
          <w:tcPr>
            <w:tcW w:w="692" w:type="pct"/>
            <w:vAlign w:val="center"/>
            <w:hideMark/>
          </w:tcPr>
          <w:p w14:paraId="495FAE55" w14:textId="77777777" w:rsidR="00C8393B" w:rsidRPr="00C8393B" w:rsidRDefault="00C8393B" w:rsidP="00C8393B">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C8393B">
              <w:rPr>
                <w:rFonts w:ascii="Arial" w:hAnsi="Arial" w:cs="Arial"/>
                <w:bCs/>
                <w:color w:val="000000" w:themeColor="text1"/>
                <w:sz w:val="16"/>
                <w:szCs w:val="16"/>
                <w:lang w:val="es-PE"/>
              </w:rPr>
              <w:t>Crisis de mercado de carbono</w:t>
            </w:r>
          </w:p>
        </w:tc>
        <w:tc>
          <w:tcPr>
            <w:tcW w:w="817" w:type="pct"/>
            <w:vAlign w:val="center"/>
            <w:hideMark/>
          </w:tcPr>
          <w:p w14:paraId="76AFDE40" w14:textId="77777777" w:rsidR="00C8393B" w:rsidRPr="00C8393B" w:rsidRDefault="00C8393B" w:rsidP="00C8393B">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C8393B">
              <w:rPr>
                <w:rFonts w:ascii="Arial" w:hAnsi="Arial" w:cs="Arial"/>
                <w:bCs/>
                <w:color w:val="000000" w:themeColor="text1"/>
                <w:sz w:val="16"/>
                <w:szCs w:val="16"/>
                <w:lang w:val="es-PE"/>
              </w:rPr>
              <w:t>EWT–GRU, comparado con ARIMA, BPNN, GRU</w:t>
            </w:r>
          </w:p>
        </w:tc>
        <w:tc>
          <w:tcPr>
            <w:tcW w:w="706" w:type="pct"/>
            <w:vAlign w:val="center"/>
            <w:hideMark/>
          </w:tcPr>
          <w:p w14:paraId="53EE2241" w14:textId="77777777" w:rsidR="00C8393B" w:rsidRPr="00C8393B" w:rsidRDefault="00C8393B" w:rsidP="00C8393B">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C8393B">
              <w:rPr>
                <w:rFonts w:ascii="Arial" w:hAnsi="Arial" w:cs="Arial"/>
                <w:bCs/>
                <w:color w:val="000000" w:themeColor="text1"/>
                <w:sz w:val="16"/>
                <w:szCs w:val="16"/>
                <w:lang w:val="es-PE"/>
              </w:rPr>
              <w:t>Métricas MAE, MSE, RMSE; superioridad frente a métodos clásicos</w:t>
            </w:r>
          </w:p>
        </w:tc>
        <w:tc>
          <w:tcPr>
            <w:tcW w:w="695" w:type="pct"/>
            <w:vAlign w:val="center"/>
            <w:hideMark/>
          </w:tcPr>
          <w:p w14:paraId="71A4EBC1" w14:textId="77777777" w:rsidR="00C8393B" w:rsidRPr="00C8393B" w:rsidRDefault="00C8393B" w:rsidP="00C8393B">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C8393B">
              <w:rPr>
                <w:rFonts w:ascii="Arial" w:hAnsi="Arial" w:cs="Arial"/>
                <w:bCs/>
                <w:color w:val="000000" w:themeColor="text1"/>
                <w:sz w:val="16"/>
                <w:szCs w:val="16"/>
                <w:lang w:val="es-PE"/>
              </w:rPr>
              <w:t>Mayor precisión en series no lineales durante crisis</w:t>
            </w:r>
          </w:p>
        </w:tc>
        <w:tc>
          <w:tcPr>
            <w:tcW w:w="754" w:type="pct"/>
            <w:vAlign w:val="center"/>
            <w:hideMark/>
          </w:tcPr>
          <w:p w14:paraId="5EF54AA4" w14:textId="77777777" w:rsidR="00C8393B" w:rsidRPr="00C8393B" w:rsidRDefault="00C8393B" w:rsidP="00C8393B">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C8393B">
              <w:rPr>
                <w:rFonts w:ascii="Arial" w:hAnsi="Arial" w:cs="Arial"/>
                <w:bCs/>
                <w:color w:val="000000" w:themeColor="text1"/>
                <w:sz w:val="16"/>
                <w:szCs w:val="16"/>
                <w:lang w:val="es-PE"/>
              </w:rPr>
              <w:t>No</w:t>
            </w:r>
          </w:p>
        </w:tc>
        <w:tc>
          <w:tcPr>
            <w:tcW w:w="605" w:type="pct"/>
            <w:vAlign w:val="center"/>
            <w:hideMark/>
          </w:tcPr>
          <w:p w14:paraId="033D556A" w14:textId="77777777" w:rsidR="00C8393B" w:rsidRPr="00C8393B" w:rsidRDefault="00C8393B" w:rsidP="00C8393B">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C8393B">
              <w:rPr>
                <w:rFonts w:ascii="Arial" w:hAnsi="Arial" w:cs="Arial"/>
                <w:bCs/>
                <w:color w:val="000000" w:themeColor="text1"/>
                <w:sz w:val="16"/>
                <w:szCs w:val="16"/>
                <w:lang w:val="es-PE"/>
              </w:rPr>
              <w:t>Deep Learning</w:t>
            </w:r>
          </w:p>
        </w:tc>
      </w:tr>
      <w:tr w:rsidR="00C8393B" w:rsidRPr="00C8393B" w14:paraId="0E073C48" w14:textId="77777777" w:rsidTr="00AA3CEA">
        <w:trPr>
          <w:trHeight w:val="907"/>
        </w:trPr>
        <w:tc>
          <w:tcPr>
            <w:cnfStyle w:val="001000000000" w:firstRow="0" w:lastRow="0" w:firstColumn="1" w:lastColumn="0" w:oddVBand="0" w:evenVBand="0" w:oddHBand="0" w:evenHBand="0" w:firstRowFirstColumn="0" w:firstRowLastColumn="0" w:lastRowFirstColumn="0" w:lastRowLastColumn="0"/>
            <w:tcW w:w="731" w:type="pct"/>
            <w:shd w:val="clear" w:color="auto" w:fill="F2F2F2" w:themeFill="background1" w:themeFillShade="F2"/>
            <w:vAlign w:val="center"/>
            <w:hideMark/>
          </w:tcPr>
          <w:p w14:paraId="726FFE23" w14:textId="77777777" w:rsidR="00C8393B" w:rsidRPr="00C8393B" w:rsidRDefault="00C8393B" w:rsidP="00C8393B">
            <w:pPr>
              <w:tabs>
                <w:tab w:val="left" w:pos="505"/>
              </w:tabs>
              <w:spacing w:after="0" w:line="240" w:lineRule="auto"/>
              <w:jc w:val="center"/>
              <w:rPr>
                <w:rFonts w:ascii="Arial" w:hAnsi="Arial" w:cs="Arial"/>
                <w:b w:val="0"/>
                <w:color w:val="000000" w:themeColor="text1"/>
                <w:sz w:val="16"/>
                <w:szCs w:val="16"/>
                <w:lang w:val="es-PE"/>
              </w:rPr>
            </w:pPr>
            <w:r w:rsidRPr="00C8393B">
              <w:rPr>
                <w:rFonts w:ascii="Arial" w:hAnsi="Arial" w:cs="Arial"/>
                <w:b w:val="0"/>
                <w:color w:val="000000" w:themeColor="text1"/>
                <w:sz w:val="16"/>
                <w:szCs w:val="16"/>
                <w:lang w:val="es-PE"/>
              </w:rPr>
              <w:t>Kim et al.</w:t>
            </w:r>
          </w:p>
        </w:tc>
        <w:tc>
          <w:tcPr>
            <w:tcW w:w="692" w:type="pct"/>
            <w:shd w:val="clear" w:color="auto" w:fill="F2F2F2" w:themeFill="background1" w:themeFillShade="F2"/>
            <w:vAlign w:val="center"/>
            <w:hideMark/>
          </w:tcPr>
          <w:p w14:paraId="4D7587EA" w14:textId="77777777" w:rsidR="00C8393B" w:rsidRPr="00C8393B" w:rsidRDefault="00C8393B" w:rsidP="00C8393B">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sidRPr="00C8393B">
              <w:rPr>
                <w:rFonts w:ascii="Arial" w:hAnsi="Arial" w:cs="Arial"/>
                <w:bCs/>
                <w:color w:val="000000" w:themeColor="text1"/>
                <w:sz w:val="16"/>
                <w:szCs w:val="16"/>
                <w:lang w:val="es-PE"/>
              </w:rPr>
              <w:t>Crisis sanitaria COVID-19</w:t>
            </w:r>
          </w:p>
        </w:tc>
        <w:tc>
          <w:tcPr>
            <w:tcW w:w="817" w:type="pct"/>
            <w:shd w:val="clear" w:color="auto" w:fill="F2F2F2" w:themeFill="background1" w:themeFillShade="F2"/>
            <w:vAlign w:val="center"/>
            <w:hideMark/>
          </w:tcPr>
          <w:p w14:paraId="30EBF7F2" w14:textId="77777777" w:rsidR="00C8393B" w:rsidRPr="00C8393B" w:rsidRDefault="00C8393B" w:rsidP="00C8393B">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n-US"/>
              </w:rPr>
            </w:pPr>
            <w:r w:rsidRPr="00C8393B">
              <w:rPr>
                <w:rFonts w:ascii="Arial" w:hAnsi="Arial" w:cs="Arial"/>
                <w:bCs/>
                <w:color w:val="000000" w:themeColor="text1"/>
                <w:sz w:val="16"/>
                <w:szCs w:val="16"/>
                <w:lang w:val="en-US"/>
              </w:rPr>
              <w:t>CNN + transfer learning + data augmentation</w:t>
            </w:r>
          </w:p>
        </w:tc>
        <w:tc>
          <w:tcPr>
            <w:tcW w:w="706" w:type="pct"/>
            <w:shd w:val="clear" w:color="auto" w:fill="F2F2F2" w:themeFill="background1" w:themeFillShade="F2"/>
            <w:vAlign w:val="center"/>
            <w:hideMark/>
          </w:tcPr>
          <w:p w14:paraId="6793D3E1" w14:textId="77777777" w:rsidR="00C8393B" w:rsidRPr="00C8393B" w:rsidRDefault="00C8393B" w:rsidP="00C8393B">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sidRPr="00C8393B">
              <w:rPr>
                <w:rFonts w:ascii="Arial" w:hAnsi="Arial" w:cs="Arial"/>
                <w:bCs/>
                <w:color w:val="000000" w:themeColor="text1"/>
                <w:sz w:val="16"/>
                <w:szCs w:val="16"/>
                <w:lang w:val="es-PE"/>
              </w:rPr>
              <w:t>Métricas de exactitud, robustez y generalización</w:t>
            </w:r>
          </w:p>
        </w:tc>
        <w:tc>
          <w:tcPr>
            <w:tcW w:w="695" w:type="pct"/>
            <w:shd w:val="clear" w:color="auto" w:fill="F2F2F2" w:themeFill="background1" w:themeFillShade="F2"/>
            <w:vAlign w:val="center"/>
            <w:hideMark/>
          </w:tcPr>
          <w:p w14:paraId="2D345E31" w14:textId="77777777" w:rsidR="00C8393B" w:rsidRPr="00C8393B" w:rsidRDefault="00C8393B" w:rsidP="00C8393B">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sidRPr="00C8393B">
              <w:rPr>
                <w:rFonts w:ascii="Arial" w:hAnsi="Arial" w:cs="Arial"/>
                <w:bCs/>
                <w:color w:val="000000" w:themeColor="text1"/>
                <w:sz w:val="16"/>
                <w:szCs w:val="16"/>
                <w:lang w:val="es-PE"/>
              </w:rPr>
              <w:t>Detecta limitaciones de CNN y mejoras para resiliencia</w:t>
            </w:r>
          </w:p>
        </w:tc>
        <w:tc>
          <w:tcPr>
            <w:tcW w:w="754" w:type="pct"/>
            <w:shd w:val="clear" w:color="auto" w:fill="F2F2F2" w:themeFill="background1" w:themeFillShade="F2"/>
            <w:vAlign w:val="center"/>
            <w:hideMark/>
          </w:tcPr>
          <w:p w14:paraId="4D0E5684" w14:textId="77777777" w:rsidR="00C8393B" w:rsidRPr="00C8393B" w:rsidRDefault="00C8393B" w:rsidP="00C8393B">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sidRPr="00C8393B">
              <w:rPr>
                <w:rFonts w:ascii="Arial" w:hAnsi="Arial" w:cs="Arial"/>
                <w:bCs/>
                <w:color w:val="000000" w:themeColor="text1"/>
                <w:sz w:val="16"/>
                <w:szCs w:val="16"/>
                <w:lang w:val="es-PE"/>
              </w:rPr>
              <w:t>No</w:t>
            </w:r>
          </w:p>
        </w:tc>
        <w:tc>
          <w:tcPr>
            <w:tcW w:w="605" w:type="pct"/>
            <w:shd w:val="clear" w:color="auto" w:fill="F2F2F2" w:themeFill="background1" w:themeFillShade="F2"/>
            <w:vAlign w:val="center"/>
            <w:hideMark/>
          </w:tcPr>
          <w:p w14:paraId="3A19E231" w14:textId="77777777" w:rsidR="00C8393B" w:rsidRPr="00C8393B" w:rsidRDefault="00C8393B" w:rsidP="00C8393B">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sidRPr="00C8393B">
              <w:rPr>
                <w:rFonts w:ascii="Arial" w:hAnsi="Arial" w:cs="Arial"/>
                <w:bCs/>
                <w:color w:val="000000" w:themeColor="text1"/>
                <w:sz w:val="16"/>
                <w:szCs w:val="16"/>
                <w:lang w:val="es-PE"/>
              </w:rPr>
              <w:t>Deep Learning</w:t>
            </w:r>
          </w:p>
        </w:tc>
      </w:tr>
      <w:tr w:rsidR="00C8393B" w:rsidRPr="00C8393B" w14:paraId="0E13B203" w14:textId="77777777" w:rsidTr="00AA3CEA">
        <w:trPr>
          <w:cnfStyle w:val="000000100000" w:firstRow="0" w:lastRow="0" w:firstColumn="0" w:lastColumn="0" w:oddVBand="0" w:evenVBand="0" w:oddHBand="1" w:evenHBand="0" w:firstRowFirstColumn="0" w:firstRowLastColumn="0" w:lastRowFirstColumn="0" w:lastRowLastColumn="0"/>
          <w:trHeight w:val="1077"/>
        </w:trPr>
        <w:tc>
          <w:tcPr>
            <w:cnfStyle w:val="001000000000" w:firstRow="0" w:lastRow="0" w:firstColumn="1" w:lastColumn="0" w:oddVBand="0" w:evenVBand="0" w:oddHBand="0" w:evenHBand="0" w:firstRowFirstColumn="0" w:firstRowLastColumn="0" w:lastRowFirstColumn="0" w:lastRowLastColumn="0"/>
            <w:tcW w:w="731" w:type="pct"/>
            <w:vAlign w:val="center"/>
            <w:hideMark/>
          </w:tcPr>
          <w:p w14:paraId="46A05EC3" w14:textId="34F72219" w:rsidR="00C8393B" w:rsidRPr="00C8393B" w:rsidRDefault="0035172A" w:rsidP="00C8393B">
            <w:pPr>
              <w:tabs>
                <w:tab w:val="left" w:pos="505"/>
              </w:tabs>
              <w:spacing w:after="0" w:line="240" w:lineRule="auto"/>
              <w:jc w:val="center"/>
              <w:rPr>
                <w:rFonts w:ascii="Arial" w:hAnsi="Arial" w:cs="Arial"/>
                <w:b w:val="0"/>
                <w:color w:val="000000" w:themeColor="text1"/>
                <w:sz w:val="16"/>
                <w:szCs w:val="16"/>
                <w:lang w:val="es-PE"/>
              </w:rPr>
            </w:pPr>
            <w:r>
              <w:rPr>
                <w:rFonts w:ascii="Arial" w:hAnsi="Arial" w:cs="Arial"/>
                <w:b w:val="0"/>
                <w:color w:val="000000" w:themeColor="text1"/>
                <w:sz w:val="16"/>
                <w:szCs w:val="16"/>
                <w:lang w:val="es-PE"/>
              </w:rPr>
              <w:t xml:space="preserve">Lezcano </w:t>
            </w:r>
            <w:r w:rsidR="00C8393B" w:rsidRPr="00C8393B">
              <w:rPr>
                <w:rFonts w:ascii="Arial" w:hAnsi="Arial" w:cs="Arial"/>
                <w:b w:val="0"/>
                <w:color w:val="000000" w:themeColor="text1"/>
                <w:sz w:val="16"/>
                <w:szCs w:val="16"/>
                <w:lang w:val="es-PE"/>
              </w:rPr>
              <w:t>et al.</w:t>
            </w:r>
          </w:p>
        </w:tc>
        <w:tc>
          <w:tcPr>
            <w:tcW w:w="692" w:type="pct"/>
            <w:vAlign w:val="center"/>
            <w:hideMark/>
          </w:tcPr>
          <w:p w14:paraId="1160390F" w14:textId="77777777" w:rsidR="00C8393B" w:rsidRPr="00C8393B" w:rsidRDefault="00C8393B" w:rsidP="00C8393B">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C8393B">
              <w:rPr>
                <w:rFonts w:ascii="Arial" w:hAnsi="Arial" w:cs="Arial"/>
                <w:bCs/>
                <w:color w:val="000000" w:themeColor="text1"/>
                <w:sz w:val="16"/>
                <w:szCs w:val="16"/>
                <w:lang w:val="es-PE"/>
              </w:rPr>
              <w:t>Crisis sanitaria COVID-19</w:t>
            </w:r>
          </w:p>
        </w:tc>
        <w:tc>
          <w:tcPr>
            <w:tcW w:w="817" w:type="pct"/>
            <w:vAlign w:val="center"/>
            <w:hideMark/>
          </w:tcPr>
          <w:p w14:paraId="33799C3D" w14:textId="77777777" w:rsidR="00C8393B" w:rsidRPr="00C8393B" w:rsidRDefault="00C8393B" w:rsidP="00C8393B">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C8393B">
              <w:rPr>
                <w:rFonts w:ascii="Arial" w:hAnsi="Arial" w:cs="Arial"/>
                <w:bCs/>
                <w:color w:val="000000" w:themeColor="text1"/>
                <w:sz w:val="16"/>
                <w:szCs w:val="16"/>
                <w:lang w:val="es-PE"/>
              </w:rPr>
              <w:t>ARIMA, SIR, RF, NN, KNN</w:t>
            </w:r>
          </w:p>
        </w:tc>
        <w:tc>
          <w:tcPr>
            <w:tcW w:w="706" w:type="pct"/>
            <w:vAlign w:val="center"/>
            <w:hideMark/>
          </w:tcPr>
          <w:p w14:paraId="5B6B94F1" w14:textId="77777777" w:rsidR="00C8393B" w:rsidRPr="00C8393B" w:rsidRDefault="00C8393B" w:rsidP="00C8393B">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C8393B">
              <w:rPr>
                <w:rFonts w:ascii="Arial" w:hAnsi="Arial" w:cs="Arial"/>
                <w:bCs/>
                <w:color w:val="000000" w:themeColor="text1"/>
                <w:sz w:val="16"/>
                <w:szCs w:val="16"/>
                <w:lang w:val="es-PE"/>
              </w:rPr>
              <w:t>Comparación de desempeño en predicciones a 30 días</w:t>
            </w:r>
          </w:p>
        </w:tc>
        <w:tc>
          <w:tcPr>
            <w:tcW w:w="695" w:type="pct"/>
            <w:vAlign w:val="center"/>
            <w:hideMark/>
          </w:tcPr>
          <w:p w14:paraId="493DD803" w14:textId="77777777" w:rsidR="00C8393B" w:rsidRPr="00C8393B" w:rsidRDefault="00C8393B" w:rsidP="00C8393B">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C8393B">
              <w:rPr>
                <w:rFonts w:ascii="Arial" w:hAnsi="Arial" w:cs="Arial"/>
                <w:bCs/>
                <w:color w:val="000000" w:themeColor="text1"/>
                <w:sz w:val="16"/>
                <w:szCs w:val="16"/>
                <w:lang w:val="es-PE"/>
              </w:rPr>
              <w:t>Analiza adaptabilidad de modelos epidemiológicos y ML</w:t>
            </w:r>
          </w:p>
        </w:tc>
        <w:tc>
          <w:tcPr>
            <w:tcW w:w="754" w:type="pct"/>
            <w:vAlign w:val="center"/>
            <w:hideMark/>
          </w:tcPr>
          <w:p w14:paraId="6494CB98" w14:textId="77777777" w:rsidR="00C8393B" w:rsidRPr="00C8393B" w:rsidRDefault="00C8393B" w:rsidP="00C8393B">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C8393B">
              <w:rPr>
                <w:rFonts w:ascii="Arial" w:hAnsi="Arial" w:cs="Arial"/>
                <w:bCs/>
                <w:color w:val="000000" w:themeColor="text1"/>
                <w:sz w:val="16"/>
                <w:szCs w:val="16"/>
                <w:lang w:val="es-PE"/>
              </w:rPr>
              <w:t>Sí (variables epidemiológicas y territoriales)</w:t>
            </w:r>
          </w:p>
        </w:tc>
        <w:tc>
          <w:tcPr>
            <w:tcW w:w="605" w:type="pct"/>
            <w:vAlign w:val="center"/>
            <w:hideMark/>
          </w:tcPr>
          <w:p w14:paraId="3B5384A0" w14:textId="77777777" w:rsidR="00C8393B" w:rsidRPr="00C8393B" w:rsidRDefault="00C8393B" w:rsidP="00C8393B">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C8393B">
              <w:rPr>
                <w:rFonts w:ascii="Arial" w:hAnsi="Arial" w:cs="Arial"/>
                <w:bCs/>
                <w:color w:val="000000" w:themeColor="text1"/>
                <w:sz w:val="16"/>
                <w:szCs w:val="16"/>
                <w:lang w:val="es-PE"/>
              </w:rPr>
              <w:t>Machine Learning / Híbrido</w:t>
            </w:r>
          </w:p>
        </w:tc>
      </w:tr>
      <w:tr w:rsidR="00C8393B" w:rsidRPr="00C8393B" w14:paraId="04BFEC14" w14:textId="77777777" w:rsidTr="00AA3CEA">
        <w:trPr>
          <w:trHeight w:val="1077"/>
        </w:trPr>
        <w:tc>
          <w:tcPr>
            <w:cnfStyle w:val="001000000000" w:firstRow="0" w:lastRow="0" w:firstColumn="1" w:lastColumn="0" w:oddVBand="0" w:evenVBand="0" w:oddHBand="0" w:evenHBand="0" w:firstRowFirstColumn="0" w:firstRowLastColumn="0" w:lastRowFirstColumn="0" w:lastRowLastColumn="0"/>
            <w:tcW w:w="731" w:type="pct"/>
            <w:shd w:val="clear" w:color="auto" w:fill="F2F2F2" w:themeFill="background1" w:themeFillShade="F2"/>
            <w:vAlign w:val="center"/>
            <w:hideMark/>
          </w:tcPr>
          <w:p w14:paraId="24A0E64C" w14:textId="77777777" w:rsidR="00C8393B" w:rsidRPr="00C8393B" w:rsidRDefault="00C8393B" w:rsidP="00C8393B">
            <w:pPr>
              <w:tabs>
                <w:tab w:val="left" w:pos="505"/>
              </w:tabs>
              <w:spacing w:after="0" w:line="240" w:lineRule="auto"/>
              <w:jc w:val="center"/>
              <w:rPr>
                <w:rFonts w:ascii="Arial" w:hAnsi="Arial" w:cs="Arial"/>
                <w:b w:val="0"/>
                <w:color w:val="000000" w:themeColor="text1"/>
                <w:sz w:val="16"/>
                <w:szCs w:val="16"/>
                <w:lang w:val="es-PE"/>
              </w:rPr>
            </w:pPr>
            <w:r w:rsidRPr="00C8393B">
              <w:rPr>
                <w:rFonts w:ascii="Arial" w:hAnsi="Arial" w:cs="Arial"/>
                <w:b w:val="0"/>
                <w:color w:val="000000" w:themeColor="text1"/>
                <w:sz w:val="16"/>
                <w:szCs w:val="16"/>
                <w:lang w:val="es-PE"/>
              </w:rPr>
              <w:t>Manousiadis &amp; Gaki</w:t>
            </w:r>
          </w:p>
        </w:tc>
        <w:tc>
          <w:tcPr>
            <w:tcW w:w="692" w:type="pct"/>
            <w:shd w:val="clear" w:color="auto" w:fill="F2F2F2" w:themeFill="background1" w:themeFillShade="F2"/>
            <w:vAlign w:val="center"/>
            <w:hideMark/>
          </w:tcPr>
          <w:p w14:paraId="4BAFB6D8" w14:textId="77777777" w:rsidR="00C8393B" w:rsidRPr="00C8393B" w:rsidRDefault="00C8393B" w:rsidP="00C8393B">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sidRPr="00C8393B">
              <w:rPr>
                <w:rFonts w:ascii="Arial" w:hAnsi="Arial" w:cs="Arial"/>
                <w:bCs/>
                <w:color w:val="000000" w:themeColor="text1"/>
                <w:sz w:val="16"/>
                <w:szCs w:val="16"/>
                <w:lang w:val="es-PE"/>
              </w:rPr>
              <w:t>Crisis económica COVID-19 en EE. UU.</w:t>
            </w:r>
          </w:p>
        </w:tc>
        <w:tc>
          <w:tcPr>
            <w:tcW w:w="817" w:type="pct"/>
            <w:shd w:val="clear" w:color="auto" w:fill="F2F2F2" w:themeFill="background1" w:themeFillShade="F2"/>
            <w:vAlign w:val="center"/>
            <w:hideMark/>
          </w:tcPr>
          <w:p w14:paraId="2F065004" w14:textId="77777777" w:rsidR="00C8393B" w:rsidRPr="00C8393B" w:rsidRDefault="00C8393B" w:rsidP="00C8393B">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sidRPr="00C8393B">
              <w:rPr>
                <w:rFonts w:ascii="Arial" w:hAnsi="Arial" w:cs="Arial"/>
                <w:bCs/>
                <w:color w:val="000000" w:themeColor="text1"/>
                <w:sz w:val="16"/>
                <w:szCs w:val="16"/>
                <w:lang w:val="es-PE"/>
              </w:rPr>
              <w:t>Árboles de decisión, redes neuronales</w:t>
            </w:r>
          </w:p>
        </w:tc>
        <w:tc>
          <w:tcPr>
            <w:tcW w:w="706" w:type="pct"/>
            <w:shd w:val="clear" w:color="auto" w:fill="F2F2F2" w:themeFill="background1" w:themeFillShade="F2"/>
            <w:vAlign w:val="center"/>
            <w:hideMark/>
          </w:tcPr>
          <w:p w14:paraId="2038713D" w14:textId="77777777" w:rsidR="00C8393B" w:rsidRPr="00C8393B" w:rsidRDefault="00C8393B" w:rsidP="00C8393B">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sidRPr="00C8393B">
              <w:rPr>
                <w:rFonts w:ascii="Arial" w:hAnsi="Arial" w:cs="Arial"/>
                <w:bCs/>
                <w:color w:val="000000" w:themeColor="text1"/>
                <w:sz w:val="16"/>
                <w:szCs w:val="16"/>
                <w:lang w:val="es-PE"/>
              </w:rPr>
              <w:t>Comparación entre clasificadores e interpretación de modelos</w:t>
            </w:r>
          </w:p>
        </w:tc>
        <w:tc>
          <w:tcPr>
            <w:tcW w:w="695" w:type="pct"/>
            <w:shd w:val="clear" w:color="auto" w:fill="F2F2F2" w:themeFill="background1" w:themeFillShade="F2"/>
            <w:vAlign w:val="center"/>
            <w:hideMark/>
          </w:tcPr>
          <w:p w14:paraId="305CE516" w14:textId="77777777" w:rsidR="00C8393B" w:rsidRPr="00C8393B" w:rsidRDefault="00C8393B" w:rsidP="00C8393B">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sidRPr="00C8393B">
              <w:rPr>
                <w:rFonts w:ascii="Arial" w:hAnsi="Arial" w:cs="Arial"/>
                <w:bCs/>
                <w:color w:val="000000" w:themeColor="text1"/>
                <w:sz w:val="16"/>
                <w:szCs w:val="16"/>
                <w:lang w:val="es-PE"/>
              </w:rPr>
              <w:t>Estudia resiliencia regional en escenarios de desastre</w:t>
            </w:r>
          </w:p>
        </w:tc>
        <w:tc>
          <w:tcPr>
            <w:tcW w:w="754" w:type="pct"/>
            <w:shd w:val="clear" w:color="auto" w:fill="F2F2F2" w:themeFill="background1" w:themeFillShade="F2"/>
            <w:vAlign w:val="center"/>
            <w:hideMark/>
          </w:tcPr>
          <w:p w14:paraId="76CD521C" w14:textId="77777777" w:rsidR="00C8393B" w:rsidRPr="00C8393B" w:rsidRDefault="00C8393B" w:rsidP="00C8393B">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sidRPr="00C8393B">
              <w:rPr>
                <w:rFonts w:ascii="Arial" w:hAnsi="Arial" w:cs="Arial"/>
                <w:bCs/>
                <w:color w:val="000000" w:themeColor="text1"/>
                <w:sz w:val="16"/>
                <w:szCs w:val="16"/>
                <w:lang w:val="es-PE"/>
              </w:rPr>
              <w:t>Sí (contexto regional y económico)</w:t>
            </w:r>
          </w:p>
        </w:tc>
        <w:tc>
          <w:tcPr>
            <w:tcW w:w="605" w:type="pct"/>
            <w:shd w:val="clear" w:color="auto" w:fill="F2F2F2" w:themeFill="background1" w:themeFillShade="F2"/>
            <w:vAlign w:val="center"/>
            <w:hideMark/>
          </w:tcPr>
          <w:p w14:paraId="3DD3E333" w14:textId="77777777" w:rsidR="00C8393B" w:rsidRPr="00C8393B" w:rsidRDefault="00C8393B" w:rsidP="00C8393B">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sidRPr="00C8393B">
              <w:rPr>
                <w:rFonts w:ascii="Arial" w:hAnsi="Arial" w:cs="Arial"/>
                <w:bCs/>
                <w:color w:val="000000" w:themeColor="text1"/>
                <w:sz w:val="16"/>
                <w:szCs w:val="16"/>
                <w:lang w:val="es-PE"/>
              </w:rPr>
              <w:t>Machine Learning</w:t>
            </w:r>
          </w:p>
        </w:tc>
      </w:tr>
      <w:tr w:rsidR="00C8393B" w:rsidRPr="00C8393B" w14:paraId="47C665D0" w14:textId="77777777" w:rsidTr="00AA3CEA">
        <w:trPr>
          <w:cnfStyle w:val="000000100000" w:firstRow="0" w:lastRow="0" w:firstColumn="0" w:lastColumn="0" w:oddVBand="0" w:evenVBand="0" w:oddHBand="1" w:evenHBand="0" w:firstRowFirstColumn="0" w:firstRowLastColumn="0" w:lastRowFirstColumn="0" w:lastRowLastColumn="0"/>
          <w:trHeight w:val="907"/>
        </w:trPr>
        <w:tc>
          <w:tcPr>
            <w:cnfStyle w:val="001000000000" w:firstRow="0" w:lastRow="0" w:firstColumn="1" w:lastColumn="0" w:oddVBand="0" w:evenVBand="0" w:oddHBand="0" w:evenHBand="0" w:firstRowFirstColumn="0" w:firstRowLastColumn="0" w:lastRowFirstColumn="0" w:lastRowLastColumn="0"/>
            <w:tcW w:w="731" w:type="pct"/>
            <w:vAlign w:val="center"/>
            <w:hideMark/>
          </w:tcPr>
          <w:p w14:paraId="51D078DB" w14:textId="77777777" w:rsidR="00C8393B" w:rsidRPr="00C8393B" w:rsidRDefault="00C8393B" w:rsidP="00C8393B">
            <w:pPr>
              <w:tabs>
                <w:tab w:val="left" w:pos="505"/>
              </w:tabs>
              <w:spacing w:after="0" w:line="240" w:lineRule="auto"/>
              <w:jc w:val="center"/>
              <w:rPr>
                <w:rFonts w:ascii="Arial" w:hAnsi="Arial" w:cs="Arial"/>
                <w:b w:val="0"/>
                <w:color w:val="000000" w:themeColor="text1"/>
                <w:sz w:val="16"/>
                <w:szCs w:val="16"/>
                <w:lang w:val="es-PE"/>
              </w:rPr>
            </w:pPr>
            <w:r w:rsidRPr="00C8393B">
              <w:rPr>
                <w:rFonts w:ascii="Arial" w:hAnsi="Arial" w:cs="Arial"/>
                <w:b w:val="0"/>
                <w:color w:val="000000" w:themeColor="text1"/>
                <w:sz w:val="16"/>
                <w:szCs w:val="16"/>
                <w:lang w:val="es-PE"/>
              </w:rPr>
              <w:t>Ramakrishnaiah et al.</w:t>
            </w:r>
          </w:p>
        </w:tc>
        <w:tc>
          <w:tcPr>
            <w:tcW w:w="692" w:type="pct"/>
            <w:vAlign w:val="center"/>
            <w:hideMark/>
          </w:tcPr>
          <w:p w14:paraId="45B94F3C" w14:textId="77777777" w:rsidR="00C8393B" w:rsidRPr="00C8393B" w:rsidRDefault="00C8393B" w:rsidP="00C8393B">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C8393B">
              <w:rPr>
                <w:rFonts w:ascii="Arial" w:hAnsi="Arial" w:cs="Arial"/>
                <w:bCs/>
                <w:color w:val="000000" w:themeColor="text1"/>
                <w:sz w:val="16"/>
                <w:szCs w:val="16"/>
                <w:lang w:val="es-PE"/>
              </w:rPr>
              <w:t>Crisis de salud digital</w:t>
            </w:r>
          </w:p>
        </w:tc>
        <w:tc>
          <w:tcPr>
            <w:tcW w:w="817" w:type="pct"/>
            <w:vAlign w:val="center"/>
            <w:hideMark/>
          </w:tcPr>
          <w:p w14:paraId="71219D4A" w14:textId="77777777" w:rsidR="00C8393B" w:rsidRPr="00C8393B" w:rsidRDefault="00C8393B" w:rsidP="00C8393B">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pt-PT"/>
              </w:rPr>
            </w:pPr>
            <w:r w:rsidRPr="00C8393B">
              <w:rPr>
                <w:rFonts w:ascii="Arial" w:hAnsi="Arial" w:cs="Arial"/>
                <w:bCs/>
                <w:color w:val="000000" w:themeColor="text1"/>
                <w:sz w:val="16"/>
                <w:szCs w:val="16"/>
                <w:lang w:val="pt-PT"/>
              </w:rPr>
              <w:t>EHR-ML framework (pipeline de IA)</w:t>
            </w:r>
          </w:p>
        </w:tc>
        <w:tc>
          <w:tcPr>
            <w:tcW w:w="706" w:type="pct"/>
            <w:vAlign w:val="center"/>
            <w:hideMark/>
          </w:tcPr>
          <w:p w14:paraId="319C20B0" w14:textId="77777777" w:rsidR="00C8393B" w:rsidRPr="00C8393B" w:rsidRDefault="00C8393B" w:rsidP="00C8393B">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C8393B">
              <w:rPr>
                <w:rFonts w:ascii="Arial" w:hAnsi="Arial" w:cs="Arial"/>
                <w:bCs/>
                <w:color w:val="000000" w:themeColor="text1"/>
                <w:sz w:val="16"/>
                <w:szCs w:val="16"/>
                <w:lang w:val="es-PE"/>
              </w:rPr>
              <w:t>Validación cruzada, ajuste de hiperparámetros</w:t>
            </w:r>
          </w:p>
        </w:tc>
        <w:tc>
          <w:tcPr>
            <w:tcW w:w="695" w:type="pct"/>
            <w:vAlign w:val="center"/>
            <w:hideMark/>
          </w:tcPr>
          <w:p w14:paraId="4D9EBCB4" w14:textId="77777777" w:rsidR="00C8393B" w:rsidRPr="00C8393B" w:rsidRDefault="00C8393B" w:rsidP="00C8393B">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C8393B">
              <w:rPr>
                <w:rFonts w:ascii="Arial" w:hAnsi="Arial" w:cs="Arial"/>
                <w:bCs/>
                <w:color w:val="000000" w:themeColor="text1"/>
                <w:sz w:val="16"/>
                <w:szCs w:val="16"/>
                <w:lang w:val="es-PE"/>
              </w:rPr>
              <w:t>Optimiza modelos para reducir sesgos en crisis</w:t>
            </w:r>
          </w:p>
        </w:tc>
        <w:tc>
          <w:tcPr>
            <w:tcW w:w="754" w:type="pct"/>
            <w:vAlign w:val="center"/>
            <w:hideMark/>
          </w:tcPr>
          <w:p w14:paraId="5DBA2B24" w14:textId="77777777" w:rsidR="00C8393B" w:rsidRPr="00C8393B" w:rsidRDefault="00C8393B" w:rsidP="00C8393B">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C8393B">
              <w:rPr>
                <w:rFonts w:ascii="Arial" w:hAnsi="Arial" w:cs="Arial"/>
                <w:bCs/>
                <w:color w:val="000000" w:themeColor="text1"/>
                <w:sz w:val="16"/>
                <w:szCs w:val="16"/>
                <w:lang w:val="es-PE"/>
              </w:rPr>
              <w:t>No</w:t>
            </w:r>
          </w:p>
        </w:tc>
        <w:tc>
          <w:tcPr>
            <w:tcW w:w="605" w:type="pct"/>
            <w:vAlign w:val="center"/>
            <w:hideMark/>
          </w:tcPr>
          <w:p w14:paraId="4A15F78B" w14:textId="77777777" w:rsidR="00C8393B" w:rsidRPr="00C8393B" w:rsidRDefault="00C8393B" w:rsidP="00C8393B">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C8393B">
              <w:rPr>
                <w:rFonts w:ascii="Arial" w:hAnsi="Arial" w:cs="Arial"/>
                <w:bCs/>
                <w:color w:val="000000" w:themeColor="text1"/>
                <w:sz w:val="16"/>
                <w:szCs w:val="16"/>
                <w:lang w:val="es-PE"/>
              </w:rPr>
              <w:t>Deep Learning / Framework</w:t>
            </w:r>
          </w:p>
        </w:tc>
      </w:tr>
      <w:tr w:rsidR="00C8393B" w:rsidRPr="00C8393B" w14:paraId="0A8B6304" w14:textId="77777777" w:rsidTr="00AA3CEA">
        <w:trPr>
          <w:trHeight w:val="907"/>
        </w:trPr>
        <w:tc>
          <w:tcPr>
            <w:cnfStyle w:val="001000000000" w:firstRow="0" w:lastRow="0" w:firstColumn="1" w:lastColumn="0" w:oddVBand="0" w:evenVBand="0" w:oddHBand="0" w:evenHBand="0" w:firstRowFirstColumn="0" w:firstRowLastColumn="0" w:lastRowFirstColumn="0" w:lastRowLastColumn="0"/>
            <w:tcW w:w="731" w:type="pct"/>
            <w:shd w:val="clear" w:color="auto" w:fill="F2F2F2" w:themeFill="background1" w:themeFillShade="F2"/>
            <w:vAlign w:val="center"/>
            <w:hideMark/>
          </w:tcPr>
          <w:p w14:paraId="213CBFFF" w14:textId="77777777" w:rsidR="00C8393B" w:rsidRPr="00C8393B" w:rsidRDefault="00C8393B" w:rsidP="00C8393B">
            <w:pPr>
              <w:tabs>
                <w:tab w:val="left" w:pos="505"/>
              </w:tabs>
              <w:spacing w:after="0" w:line="240" w:lineRule="auto"/>
              <w:jc w:val="center"/>
              <w:rPr>
                <w:rFonts w:ascii="Arial" w:hAnsi="Arial" w:cs="Arial"/>
                <w:b w:val="0"/>
                <w:color w:val="000000" w:themeColor="text1"/>
                <w:sz w:val="16"/>
                <w:szCs w:val="16"/>
                <w:lang w:val="es-PE"/>
              </w:rPr>
            </w:pPr>
            <w:r w:rsidRPr="00C8393B">
              <w:rPr>
                <w:rFonts w:ascii="Arial" w:hAnsi="Arial" w:cs="Arial"/>
                <w:b w:val="0"/>
                <w:color w:val="000000" w:themeColor="text1"/>
                <w:sz w:val="16"/>
                <w:szCs w:val="16"/>
                <w:lang w:val="es-PE"/>
              </w:rPr>
              <w:lastRenderedPageBreak/>
              <w:t>Wu et al.</w:t>
            </w:r>
          </w:p>
        </w:tc>
        <w:tc>
          <w:tcPr>
            <w:tcW w:w="692" w:type="pct"/>
            <w:shd w:val="clear" w:color="auto" w:fill="F2F2F2" w:themeFill="background1" w:themeFillShade="F2"/>
            <w:vAlign w:val="center"/>
            <w:hideMark/>
          </w:tcPr>
          <w:p w14:paraId="329E4E8A" w14:textId="77777777" w:rsidR="00C8393B" w:rsidRPr="00C8393B" w:rsidRDefault="00C8393B" w:rsidP="00C8393B">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sidRPr="00C8393B">
              <w:rPr>
                <w:rFonts w:ascii="Arial" w:hAnsi="Arial" w:cs="Arial"/>
                <w:bCs/>
                <w:color w:val="000000" w:themeColor="text1"/>
                <w:sz w:val="16"/>
                <w:szCs w:val="16"/>
                <w:lang w:val="es-PE"/>
              </w:rPr>
              <w:t>Crisis sanitaria COVID-19</w:t>
            </w:r>
          </w:p>
        </w:tc>
        <w:tc>
          <w:tcPr>
            <w:tcW w:w="817" w:type="pct"/>
            <w:shd w:val="clear" w:color="auto" w:fill="F2F2F2" w:themeFill="background1" w:themeFillShade="F2"/>
            <w:vAlign w:val="center"/>
            <w:hideMark/>
          </w:tcPr>
          <w:p w14:paraId="7E37C0BF" w14:textId="77777777" w:rsidR="00C8393B" w:rsidRPr="00C8393B" w:rsidRDefault="00C8393B" w:rsidP="00C8393B">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sidRPr="00C8393B">
              <w:rPr>
                <w:rFonts w:ascii="Arial" w:hAnsi="Arial" w:cs="Arial"/>
                <w:bCs/>
                <w:color w:val="000000" w:themeColor="text1"/>
                <w:sz w:val="16"/>
                <w:szCs w:val="16"/>
                <w:lang w:val="es-PE"/>
              </w:rPr>
              <w:t>Modelos multimodales (datos clínicos + imagen)</w:t>
            </w:r>
          </w:p>
        </w:tc>
        <w:tc>
          <w:tcPr>
            <w:tcW w:w="706" w:type="pct"/>
            <w:shd w:val="clear" w:color="auto" w:fill="F2F2F2" w:themeFill="background1" w:themeFillShade="F2"/>
            <w:vAlign w:val="center"/>
            <w:hideMark/>
          </w:tcPr>
          <w:p w14:paraId="3BEA5D91" w14:textId="77777777" w:rsidR="00C8393B" w:rsidRPr="00C8393B" w:rsidRDefault="00C8393B" w:rsidP="00C8393B">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sidRPr="00C8393B">
              <w:rPr>
                <w:rFonts w:ascii="Arial" w:hAnsi="Arial" w:cs="Arial"/>
                <w:bCs/>
                <w:color w:val="000000" w:themeColor="text1"/>
                <w:sz w:val="16"/>
                <w:szCs w:val="16"/>
                <w:lang w:val="es-PE"/>
              </w:rPr>
              <w:t>Validación externa, precisión en mortalidad</w:t>
            </w:r>
          </w:p>
        </w:tc>
        <w:tc>
          <w:tcPr>
            <w:tcW w:w="695" w:type="pct"/>
            <w:shd w:val="clear" w:color="auto" w:fill="F2F2F2" w:themeFill="background1" w:themeFillShade="F2"/>
            <w:vAlign w:val="center"/>
            <w:hideMark/>
          </w:tcPr>
          <w:p w14:paraId="29145905" w14:textId="77777777" w:rsidR="00C8393B" w:rsidRPr="00C8393B" w:rsidRDefault="00C8393B" w:rsidP="00C8393B">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sidRPr="00C8393B">
              <w:rPr>
                <w:rFonts w:ascii="Arial" w:hAnsi="Arial" w:cs="Arial"/>
                <w:bCs/>
                <w:color w:val="000000" w:themeColor="text1"/>
                <w:sz w:val="16"/>
                <w:szCs w:val="16"/>
                <w:lang w:val="es-PE"/>
              </w:rPr>
              <w:t>Asegura confiabilidad bajo escenarios críticos</w:t>
            </w:r>
          </w:p>
        </w:tc>
        <w:tc>
          <w:tcPr>
            <w:tcW w:w="754" w:type="pct"/>
            <w:shd w:val="clear" w:color="auto" w:fill="F2F2F2" w:themeFill="background1" w:themeFillShade="F2"/>
            <w:vAlign w:val="center"/>
            <w:hideMark/>
          </w:tcPr>
          <w:p w14:paraId="0CA7EA63" w14:textId="77777777" w:rsidR="00C8393B" w:rsidRPr="00C8393B" w:rsidRDefault="00C8393B" w:rsidP="00C8393B">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sidRPr="00C8393B">
              <w:rPr>
                <w:rFonts w:ascii="Arial" w:hAnsi="Arial" w:cs="Arial"/>
                <w:bCs/>
                <w:color w:val="000000" w:themeColor="text1"/>
                <w:sz w:val="16"/>
                <w:szCs w:val="16"/>
                <w:lang w:val="es-PE"/>
              </w:rPr>
              <w:t>Sí (datos hospitalarios multipaís)</w:t>
            </w:r>
          </w:p>
        </w:tc>
        <w:tc>
          <w:tcPr>
            <w:tcW w:w="605" w:type="pct"/>
            <w:shd w:val="clear" w:color="auto" w:fill="F2F2F2" w:themeFill="background1" w:themeFillShade="F2"/>
            <w:vAlign w:val="center"/>
            <w:hideMark/>
          </w:tcPr>
          <w:p w14:paraId="20D79C14" w14:textId="77777777" w:rsidR="00C8393B" w:rsidRPr="00C8393B" w:rsidRDefault="00C8393B" w:rsidP="00C8393B">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sidRPr="00C8393B">
              <w:rPr>
                <w:rFonts w:ascii="Arial" w:hAnsi="Arial" w:cs="Arial"/>
                <w:bCs/>
                <w:color w:val="000000" w:themeColor="text1"/>
                <w:sz w:val="16"/>
                <w:szCs w:val="16"/>
                <w:lang w:val="es-PE"/>
              </w:rPr>
              <w:t>Deep Learning</w:t>
            </w:r>
          </w:p>
        </w:tc>
      </w:tr>
      <w:tr w:rsidR="00C8393B" w:rsidRPr="00C8393B" w14:paraId="0CFFABC4" w14:textId="77777777" w:rsidTr="00AA3CEA">
        <w:trPr>
          <w:cnfStyle w:val="000000100000" w:firstRow="0" w:lastRow="0" w:firstColumn="0" w:lastColumn="0" w:oddVBand="0" w:evenVBand="0" w:oddHBand="1" w:evenHBand="0" w:firstRowFirstColumn="0" w:firstRowLastColumn="0" w:lastRowFirstColumn="0" w:lastRowLastColumn="0"/>
          <w:trHeight w:val="1077"/>
        </w:trPr>
        <w:tc>
          <w:tcPr>
            <w:cnfStyle w:val="001000000000" w:firstRow="0" w:lastRow="0" w:firstColumn="1" w:lastColumn="0" w:oddVBand="0" w:evenVBand="0" w:oddHBand="0" w:evenHBand="0" w:firstRowFirstColumn="0" w:firstRowLastColumn="0" w:lastRowFirstColumn="0" w:lastRowLastColumn="0"/>
            <w:tcW w:w="731" w:type="pct"/>
            <w:vAlign w:val="center"/>
            <w:hideMark/>
          </w:tcPr>
          <w:p w14:paraId="20624953" w14:textId="77777777" w:rsidR="00C8393B" w:rsidRPr="00C8393B" w:rsidRDefault="00C8393B" w:rsidP="00C8393B">
            <w:pPr>
              <w:tabs>
                <w:tab w:val="left" w:pos="505"/>
              </w:tabs>
              <w:spacing w:after="0" w:line="240" w:lineRule="auto"/>
              <w:jc w:val="center"/>
              <w:rPr>
                <w:rFonts w:ascii="Arial" w:hAnsi="Arial" w:cs="Arial"/>
                <w:b w:val="0"/>
                <w:color w:val="000000" w:themeColor="text1"/>
                <w:sz w:val="16"/>
                <w:szCs w:val="16"/>
                <w:lang w:val="es-PE"/>
              </w:rPr>
            </w:pPr>
            <w:r w:rsidRPr="00C8393B">
              <w:rPr>
                <w:rFonts w:ascii="Arial" w:hAnsi="Arial" w:cs="Arial"/>
                <w:b w:val="0"/>
                <w:color w:val="000000" w:themeColor="text1"/>
                <w:sz w:val="16"/>
                <w:szCs w:val="16"/>
                <w:lang w:val="es-PE"/>
              </w:rPr>
              <w:t>Xie et al.</w:t>
            </w:r>
          </w:p>
        </w:tc>
        <w:tc>
          <w:tcPr>
            <w:tcW w:w="692" w:type="pct"/>
            <w:vAlign w:val="center"/>
            <w:hideMark/>
          </w:tcPr>
          <w:p w14:paraId="75A3C9D2" w14:textId="77777777" w:rsidR="00C8393B" w:rsidRPr="00C8393B" w:rsidRDefault="00C8393B" w:rsidP="00C8393B">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C8393B">
              <w:rPr>
                <w:rFonts w:ascii="Arial" w:hAnsi="Arial" w:cs="Arial"/>
                <w:bCs/>
                <w:color w:val="000000" w:themeColor="text1"/>
                <w:sz w:val="16"/>
                <w:szCs w:val="16"/>
                <w:lang w:val="es-PE"/>
              </w:rPr>
              <w:t>Crisis ambiental y económica (carbono agrícola)</w:t>
            </w:r>
          </w:p>
        </w:tc>
        <w:tc>
          <w:tcPr>
            <w:tcW w:w="817" w:type="pct"/>
            <w:vAlign w:val="center"/>
            <w:hideMark/>
          </w:tcPr>
          <w:p w14:paraId="278260DF" w14:textId="77777777" w:rsidR="00C8393B" w:rsidRPr="00C8393B" w:rsidRDefault="00C8393B" w:rsidP="00C8393B">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C8393B">
              <w:rPr>
                <w:rFonts w:ascii="Arial" w:hAnsi="Arial" w:cs="Arial"/>
                <w:bCs/>
                <w:color w:val="000000" w:themeColor="text1"/>
                <w:sz w:val="16"/>
                <w:szCs w:val="16"/>
                <w:lang w:val="es-PE"/>
              </w:rPr>
              <w:t>LSTM optimizado con TPEBO, comparado con ARIMA y ANN</w:t>
            </w:r>
          </w:p>
        </w:tc>
        <w:tc>
          <w:tcPr>
            <w:tcW w:w="706" w:type="pct"/>
            <w:vAlign w:val="center"/>
            <w:hideMark/>
          </w:tcPr>
          <w:p w14:paraId="4FCB0DEC" w14:textId="77777777" w:rsidR="00C8393B" w:rsidRPr="00C8393B" w:rsidRDefault="00C8393B" w:rsidP="00C8393B">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C8393B">
              <w:rPr>
                <w:rFonts w:ascii="Arial" w:hAnsi="Arial" w:cs="Arial"/>
                <w:bCs/>
                <w:color w:val="000000" w:themeColor="text1"/>
                <w:sz w:val="16"/>
                <w:szCs w:val="16"/>
                <w:lang w:val="es-PE"/>
              </w:rPr>
              <w:t>MAE, RMSE; optimización bayesiana mejora desempeño</w:t>
            </w:r>
          </w:p>
        </w:tc>
        <w:tc>
          <w:tcPr>
            <w:tcW w:w="695" w:type="pct"/>
            <w:vAlign w:val="center"/>
            <w:hideMark/>
          </w:tcPr>
          <w:p w14:paraId="3BE1F871" w14:textId="77777777" w:rsidR="00C8393B" w:rsidRPr="00C8393B" w:rsidRDefault="00C8393B" w:rsidP="00C8393B">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C8393B">
              <w:rPr>
                <w:rFonts w:ascii="Arial" w:hAnsi="Arial" w:cs="Arial"/>
                <w:bCs/>
                <w:color w:val="000000" w:themeColor="text1"/>
                <w:sz w:val="16"/>
                <w:szCs w:val="16"/>
                <w:lang w:val="es-PE"/>
              </w:rPr>
              <w:t>Evalúa resiliencia de predicciones en emisiones agrícolas</w:t>
            </w:r>
          </w:p>
        </w:tc>
        <w:tc>
          <w:tcPr>
            <w:tcW w:w="754" w:type="pct"/>
            <w:vAlign w:val="center"/>
            <w:hideMark/>
          </w:tcPr>
          <w:p w14:paraId="6704DB7E" w14:textId="77777777" w:rsidR="00C8393B" w:rsidRPr="00C8393B" w:rsidRDefault="00C8393B" w:rsidP="00C8393B">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C8393B">
              <w:rPr>
                <w:rFonts w:ascii="Arial" w:hAnsi="Arial" w:cs="Arial"/>
                <w:bCs/>
                <w:color w:val="000000" w:themeColor="text1"/>
                <w:sz w:val="16"/>
                <w:szCs w:val="16"/>
                <w:lang w:val="es-PE"/>
              </w:rPr>
              <w:t>Sí (variables regionales y ambientales)</w:t>
            </w:r>
          </w:p>
        </w:tc>
        <w:tc>
          <w:tcPr>
            <w:tcW w:w="605" w:type="pct"/>
            <w:vAlign w:val="center"/>
            <w:hideMark/>
          </w:tcPr>
          <w:p w14:paraId="406565D0" w14:textId="77777777" w:rsidR="00C8393B" w:rsidRPr="00C8393B" w:rsidRDefault="00C8393B" w:rsidP="00C8393B">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C8393B">
              <w:rPr>
                <w:rFonts w:ascii="Arial" w:hAnsi="Arial" w:cs="Arial"/>
                <w:bCs/>
                <w:color w:val="000000" w:themeColor="text1"/>
                <w:sz w:val="16"/>
                <w:szCs w:val="16"/>
                <w:lang w:val="es-PE"/>
              </w:rPr>
              <w:t>Deep Learning optimizado</w:t>
            </w:r>
          </w:p>
        </w:tc>
      </w:tr>
      <w:tr w:rsidR="00C8393B" w:rsidRPr="00C8393B" w14:paraId="3C0AEBE9" w14:textId="77777777" w:rsidTr="00AA3CEA">
        <w:trPr>
          <w:trHeight w:val="850"/>
        </w:trPr>
        <w:tc>
          <w:tcPr>
            <w:cnfStyle w:val="001000000000" w:firstRow="0" w:lastRow="0" w:firstColumn="1" w:lastColumn="0" w:oddVBand="0" w:evenVBand="0" w:oddHBand="0" w:evenHBand="0" w:firstRowFirstColumn="0" w:firstRowLastColumn="0" w:lastRowFirstColumn="0" w:lastRowLastColumn="0"/>
            <w:tcW w:w="731" w:type="pct"/>
            <w:shd w:val="clear" w:color="auto" w:fill="F2F2F2" w:themeFill="background1" w:themeFillShade="F2"/>
            <w:vAlign w:val="center"/>
            <w:hideMark/>
          </w:tcPr>
          <w:p w14:paraId="476D3174" w14:textId="77777777" w:rsidR="00C8393B" w:rsidRPr="00C8393B" w:rsidRDefault="00C8393B" w:rsidP="00C8393B">
            <w:pPr>
              <w:tabs>
                <w:tab w:val="left" w:pos="505"/>
              </w:tabs>
              <w:spacing w:after="0" w:line="240" w:lineRule="auto"/>
              <w:jc w:val="center"/>
              <w:rPr>
                <w:rFonts w:ascii="Arial" w:hAnsi="Arial" w:cs="Arial"/>
                <w:b w:val="0"/>
                <w:color w:val="000000" w:themeColor="text1"/>
                <w:sz w:val="16"/>
                <w:szCs w:val="16"/>
                <w:lang w:val="es-PE"/>
              </w:rPr>
            </w:pPr>
            <w:r w:rsidRPr="00C8393B">
              <w:rPr>
                <w:rFonts w:ascii="Arial" w:hAnsi="Arial" w:cs="Arial"/>
                <w:b w:val="0"/>
                <w:color w:val="000000" w:themeColor="text1"/>
                <w:sz w:val="16"/>
                <w:szCs w:val="16"/>
                <w:lang w:val="es-PE"/>
              </w:rPr>
              <w:t>Xu &amp; Shi</w:t>
            </w:r>
          </w:p>
        </w:tc>
        <w:tc>
          <w:tcPr>
            <w:tcW w:w="692" w:type="pct"/>
            <w:shd w:val="clear" w:color="auto" w:fill="F2F2F2" w:themeFill="background1" w:themeFillShade="F2"/>
            <w:vAlign w:val="center"/>
            <w:hideMark/>
          </w:tcPr>
          <w:p w14:paraId="430F1245" w14:textId="77777777" w:rsidR="00C8393B" w:rsidRPr="00C8393B" w:rsidRDefault="00C8393B" w:rsidP="00C8393B">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sidRPr="00C8393B">
              <w:rPr>
                <w:rFonts w:ascii="Arial" w:hAnsi="Arial" w:cs="Arial"/>
                <w:bCs/>
                <w:color w:val="000000" w:themeColor="text1"/>
                <w:sz w:val="16"/>
                <w:szCs w:val="16"/>
                <w:lang w:val="es-PE"/>
              </w:rPr>
              <w:t>Crisis política/nacional</w:t>
            </w:r>
          </w:p>
        </w:tc>
        <w:tc>
          <w:tcPr>
            <w:tcW w:w="817" w:type="pct"/>
            <w:shd w:val="clear" w:color="auto" w:fill="F2F2F2" w:themeFill="background1" w:themeFillShade="F2"/>
            <w:vAlign w:val="center"/>
            <w:hideMark/>
          </w:tcPr>
          <w:p w14:paraId="343CC6D2" w14:textId="77777777" w:rsidR="00C8393B" w:rsidRPr="00C8393B" w:rsidRDefault="00C8393B" w:rsidP="00C8393B">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sidRPr="00C8393B">
              <w:rPr>
                <w:rFonts w:ascii="Arial" w:hAnsi="Arial" w:cs="Arial"/>
                <w:bCs/>
                <w:color w:val="000000" w:themeColor="text1"/>
                <w:sz w:val="16"/>
                <w:szCs w:val="16"/>
                <w:lang w:val="es-PE"/>
              </w:rPr>
              <w:t>BP Neural Network, proyección optimizada</w:t>
            </w:r>
          </w:p>
        </w:tc>
        <w:tc>
          <w:tcPr>
            <w:tcW w:w="706" w:type="pct"/>
            <w:shd w:val="clear" w:color="auto" w:fill="F2F2F2" w:themeFill="background1" w:themeFillShade="F2"/>
            <w:vAlign w:val="center"/>
            <w:hideMark/>
          </w:tcPr>
          <w:p w14:paraId="1AA43365" w14:textId="77777777" w:rsidR="00C8393B" w:rsidRPr="00C8393B" w:rsidRDefault="00C8393B" w:rsidP="00C8393B">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sidRPr="00C8393B">
              <w:rPr>
                <w:rFonts w:ascii="Arial" w:hAnsi="Arial" w:cs="Arial"/>
                <w:bCs/>
                <w:color w:val="000000" w:themeColor="text1"/>
                <w:sz w:val="16"/>
                <w:szCs w:val="16"/>
                <w:lang w:val="es-PE"/>
              </w:rPr>
              <w:t>R² = 0.9967 en predicciones de riesgo político</w:t>
            </w:r>
          </w:p>
        </w:tc>
        <w:tc>
          <w:tcPr>
            <w:tcW w:w="695" w:type="pct"/>
            <w:shd w:val="clear" w:color="auto" w:fill="F2F2F2" w:themeFill="background1" w:themeFillShade="F2"/>
            <w:vAlign w:val="center"/>
            <w:hideMark/>
          </w:tcPr>
          <w:p w14:paraId="285459A6" w14:textId="77777777" w:rsidR="00C8393B" w:rsidRPr="00C8393B" w:rsidRDefault="00C8393B" w:rsidP="00C8393B">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sidRPr="00C8393B">
              <w:rPr>
                <w:rFonts w:ascii="Arial" w:hAnsi="Arial" w:cs="Arial"/>
                <w:bCs/>
                <w:color w:val="000000" w:themeColor="text1"/>
                <w:sz w:val="16"/>
                <w:szCs w:val="16"/>
                <w:lang w:val="es-PE"/>
              </w:rPr>
              <w:t>Refuerza resiliencia institucional ante crisis</w:t>
            </w:r>
          </w:p>
        </w:tc>
        <w:tc>
          <w:tcPr>
            <w:tcW w:w="754" w:type="pct"/>
            <w:shd w:val="clear" w:color="auto" w:fill="F2F2F2" w:themeFill="background1" w:themeFillShade="F2"/>
            <w:vAlign w:val="center"/>
            <w:hideMark/>
          </w:tcPr>
          <w:p w14:paraId="46FFF25F" w14:textId="77777777" w:rsidR="00C8393B" w:rsidRPr="00C8393B" w:rsidRDefault="00C8393B" w:rsidP="00C8393B">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sidRPr="00C8393B">
              <w:rPr>
                <w:rFonts w:ascii="Arial" w:hAnsi="Arial" w:cs="Arial"/>
                <w:bCs/>
                <w:color w:val="000000" w:themeColor="text1"/>
                <w:sz w:val="16"/>
                <w:szCs w:val="16"/>
                <w:lang w:val="es-PE"/>
              </w:rPr>
              <w:t>Sí (factores políticos y de seguridad nacional)</w:t>
            </w:r>
          </w:p>
        </w:tc>
        <w:tc>
          <w:tcPr>
            <w:tcW w:w="605" w:type="pct"/>
            <w:shd w:val="clear" w:color="auto" w:fill="F2F2F2" w:themeFill="background1" w:themeFillShade="F2"/>
            <w:vAlign w:val="center"/>
            <w:hideMark/>
          </w:tcPr>
          <w:p w14:paraId="640201C6" w14:textId="77777777" w:rsidR="00C8393B" w:rsidRPr="00C8393B" w:rsidRDefault="00C8393B" w:rsidP="00C8393B">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sidRPr="00C8393B">
              <w:rPr>
                <w:rFonts w:ascii="Arial" w:hAnsi="Arial" w:cs="Arial"/>
                <w:bCs/>
                <w:color w:val="000000" w:themeColor="text1"/>
                <w:sz w:val="16"/>
                <w:szCs w:val="16"/>
                <w:lang w:val="es-PE"/>
              </w:rPr>
              <w:t>Deep Learning</w:t>
            </w:r>
          </w:p>
        </w:tc>
      </w:tr>
      <w:tr w:rsidR="00C8393B" w:rsidRPr="00C8393B" w14:paraId="2DFC1DA8" w14:textId="77777777" w:rsidTr="00AA3CEA">
        <w:trPr>
          <w:cnfStyle w:val="000000100000" w:firstRow="0" w:lastRow="0" w:firstColumn="0" w:lastColumn="0" w:oddVBand="0" w:evenVBand="0" w:oddHBand="1" w:evenHBand="0" w:firstRowFirstColumn="0" w:firstRowLastColumn="0" w:lastRowFirstColumn="0" w:lastRowLastColumn="0"/>
          <w:trHeight w:val="850"/>
        </w:trPr>
        <w:tc>
          <w:tcPr>
            <w:cnfStyle w:val="001000000000" w:firstRow="0" w:lastRow="0" w:firstColumn="1" w:lastColumn="0" w:oddVBand="0" w:evenVBand="0" w:oddHBand="0" w:evenHBand="0" w:firstRowFirstColumn="0" w:firstRowLastColumn="0" w:lastRowFirstColumn="0" w:lastRowLastColumn="0"/>
            <w:tcW w:w="731" w:type="pct"/>
            <w:vAlign w:val="center"/>
            <w:hideMark/>
          </w:tcPr>
          <w:p w14:paraId="0A092177" w14:textId="77777777" w:rsidR="00C8393B" w:rsidRPr="00C8393B" w:rsidRDefault="00C8393B" w:rsidP="00C8393B">
            <w:pPr>
              <w:tabs>
                <w:tab w:val="left" w:pos="505"/>
              </w:tabs>
              <w:spacing w:after="0" w:line="240" w:lineRule="auto"/>
              <w:jc w:val="center"/>
              <w:rPr>
                <w:rFonts w:ascii="Arial" w:hAnsi="Arial" w:cs="Arial"/>
                <w:b w:val="0"/>
                <w:color w:val="000000" w:themeColor="text1"/>
                <w:sz w:val="16"/>
                <w:szCs w:val="16"/>
                <w:lang w:val="es-PE"/>
              </w:rPr>
            </w:pPr>
            <w:r w:rsidRPr="00C8393B">
              <w:rPr>
                <w:rFonts w:ascii="Arial" w:hAnsi="Arial" w:cs="Arial"/>
                <w:b w:val="0"/>
                <w:color w:val="000000" w:themeColor="text1"/>
                <w:sz w:val="16"/>
                <w:szCs w:val="16"/>
                <w:lang w:val="es-PE"/>
              </w:rPr>
              <w:t>Karaev &amp; Borisova</w:t>
            </w:r>
          </w:p>
        </w:tc>
        <w:tc>
          <w:tcPr>
            <w:tcW w:w="692" w:type="pct"/>
            <w:vAlign w:val="center"/>
            <w:hideMark/>
          </w:tcPr>
          <w:p w14:paraId="1B558137" w14:textId="77777777" w:rsidR="00C8393B" w:rsidRPr="00C8393B" w:rsidRDefault="00C8393B" w:rsidP="00C8393B">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C8393B">
              <w:rPr>
                <w:rFonts w:ascii="Arial" w:hAnsi="Arial" w:cs="Arial"/>
                <w:bCs/>
                <w:color w:val="000000" w:themeColor="text1"/>
                <w:sz w:val="16"/>
                <w:szCs w:val="16"/>
                <w:lang w:val="es-PE"/>
              </w:rPr>
              <w:t>Crisis económica (presupuestos estatales)</w:t>
            </w:r>
          </w:p>
        </w:tc>
        <w:tc>
          <w:tcPr>
            <w:tcW w:w="817" w:type="pct"/>
            <w:vAlign w:val="center"/>
            <w:hideMark/>
          </w:tcPr>
          <w:p w14:paraId="3A4ACA30" w14:textId="77777777" w:rsidR="00C8393B" w:rsidRPr="00C8393B" w:rsidRDefault="00C8393B" w:rsidP="00C8393B">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n-US"/>
              </w:rPr>
            </w:pPr>
            <w:r w:rsidRPr="00C8393B">
              <w:rPr>
                <w:rFonts w:ascii="Arial" w:hAnsi="Arial" w:cs="Arial"/>
                <w:bCs/>
                <w:color w:val="000000" w:themeColor="text1"/>
                <w:sz w:val="16"/>
                <w:szCs w:val="16"/>
                <w:lang w:val="en-US"/>
              </w:rPr>
              <w:t>ML, deep learning vs. DSGE</w:t>
            </w:r>
          </w:p>
        </w:tc>
        <w:tc>
          <w:tcPr>
            <w:tcW w:w="706" w:type="pct"/>
            <w:vAlign w:val="center"/>
            <w:hideMark/>
          </w:tcPr>
          <w:p w14:paraId="623B578C" w14:textId="77777777" w:rsidR="00C8393B" w:rsidRPr="00C8393B" w:rsidRDefault="00C8393B" w:rsidP="00C8393B">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C8393B">
              <w:rPr>
                <w:rFonts w:ascii="Arial" w:hAnsi="Arial" w:cs="Arial"/>
                <w:bCs/>
                <w:color w:val="000000" w:themeColor="text1"/>
                <w:sz w:val="16"/>
                <w:szCs w:val="16"/>
                <w:lang w:val="es-PE"/>
              </w:rPr>
              <w:t>Comparación de precisión entre modelos</w:t>
            </w:r>
          </w:p>
        </w:tc>
        <w:tc>
          <w:tcPr>
            <w:tcW w:w="695" w:type="pct"/>
            <w:vAlign w:val="center"/>
            <w:hideMark/>
          </w:tcPr>
          <w:p w14:paraId="199A73F9" w14:textId="77777777" w:rsidR="00C8393B" w:rsidRPr="00C8393B" w:rsidRDefault="00C8393B" w:rsidP="00C8393B">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C8393B">
              <w:rPr>
                <w:rFonts w:ascii="Arial" w:hAnsi="Arial" w:cs="Arial"/>
                <w:bCs/>
                <w:color w:val="000000" w:themeColor="text1"/>
                <w:sz w:val="16"/>
                <w:szCs w:val="16"/>
                <w:lang w:val="es-PE"/>
              </w:rPr>
              <w:t>Propone IA para superar fallos de modelos clásicos</w:t>
            </w:r>
          </w:p>
        </w:tc>
        <w:tc>
          <w:tcPr>
            <w:tcW w:w="754" w:type="pct"/>
            <w:vAlign w:val="center"/>
            <w:hideMark/>
          </w:tcPr>
          <w:p w14:paraId="555FD054" w14:textId="77777777" w:rsidR="00C8393B" w:rsidRPr="00C8393B" w:rsidRDefault="00C8393B" w:rsidP="00C8393B">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C8393B">
              <w:rPr>
                <w:rFonts w:ascii="Arial" w:hAnsi="Arial" w:cs="Arial"/>
                <w:bCs/>
                <w:color w:val="000000" w:themeColor="text1"/>
                <w:sz w:val="16"/>
                <w:szCs w:val="16"/>
                <w:lang w:val="es-PE"/>
              </w:rPr>
              <w:t>Sí (contexto fiscal y macroeconómico)</w:t>
            </w:r>
          </w:p>
        </w:tc>
        <w:tc>
          <w:tcPr>
            <w:tcW w:w="605" w:type="pct"/>
            <w:vAlign w:val="center"/>
            <w:hideMark/>
          </w:tcPr>
          <w:p w14:paraId="57C7FB2F" w14:textId="77777777" w:rsidR="00C8393B" w:rsidRPr="00C8393B" w:rsidRDefault="00C8393B" w:rsidP="00C8393B">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C8393B">
              <w:rPr>
                <w:rFonts w:ascii="Arial" w:hAnsi="Arial" w:cs="Arial"/>
                <w:bCs/>
                <w:color w:val="000000" w:themeColor="text1"/>
                <w:sz w:val="16"/>
                <w:szCs w:val="16"/>
                <w:lang w:val="es-PE"/>
              </w:rPr>
              <w:t>Machine Learning / Deep Learning</w:t>
            </w:r>
          </w:p>
        </w:tc>
      </w:tr>
    </w:tbl>
    <w:p w14:paraId="3C0A78DE" w14:textId="77777777" w:rsidR="00C8393B" w:rsidRPr="00C8393B" w:rsidRDefault="00C8393B" w:rsidP="00C8393B">
      <w:pPr>
        <w:tabs>
          <w:tab w:val="left" w:pos="505"/>
        </w:tabs>
        <w:spacing w:after="0" w:line="240" w:lineRule="auto"/>
        <w:jc w:val="both"/>
        <w:rPr>
          <w:rFonts w:ascii="Arial" w:hAnsi="Arial" w:cs="Arial"/>
          <w:bCs/>
          <w:color w:val="000000" w:themeColor="text1"/>
          <w:sz w:val="20"/>
          <w:lang w:val="es-PE"/>
        </w:rPr>
      </w:pPr>
    </w:p>
    <w:p w14:paraId="5D7B8E37" w14:textId="77777777" w:rsidR="00AA3CEA" w:rsidRDefault="00AA3CEA" w:rsidP="00C8393B">
      <w:pPr>
        <w:tabs>
          <w:tab w:val="left" w:pos="505"/>
        </w:tabs>
        <w:spacing w:after="0" w:line="240" w:lineRule="auto"/>
        <w:jc w:val="both"/>
        <w:rPr>
          <w:rFonts w:ascii="Arial" w:hAnsi="Arial" w:cs="Arial"/>
          <w:b/>
          <w:bCs/>
          <w:color w:val="000000" w:themeColor="text1"/>
          <w:sz w:val="20"/>
          <w:lang w:val="es-PE"/>
        </w:rPr>
      </w:pPr>
      <w:r>
        <w:rPr>
          <w:rFonts w:ascii="Arial" w:hAnsi="Arial" w:cs="Arial"/>
          <w:b/>
          <w:bCs/>
          <w:color w:val="000000" w:themeColor="text1"/>
          <w:sz w:val="20"/>
          <w:lang w:val="es-PE"/>
        </w:rPr>
        <w:t>Tabla 5</w:t>
      </w:r>
    </w:p>
    <w:p w14:paraId="78CBB762" w14:textId="087393B2" w:rsidR="00C8393B" w:rsidRDefault="00C8393B" w:rsidP="00C8393B">
      <w:pPr>
        <w:tabs>
          <w:tab w:val="left" w:pos="505"/>
        </w:tabs>
        <w:spacing w:after="0" w:line="240" w:lineRule="auto"/>
        <w:jc w:val="both"/>
        <w:rPr>
          <w:rFonts w:ascii="Arial" w:hAnsi="Arial" w:cs="Arial"/>
          <w:bCs/>
          <w:i/>
          <w:iCs/>
          <w:color w:val="000000" w:themeColor="text1"/>
          <w:sz w:val="20"/>
          <w:lang w:val="es-PE"/>
        </w:rPr>
      </w:pPr>
      <w:r w:rsidRPr="00C8393B">
        <w:rPr>
          <w:rFonts w:ascii="Arial" w:hAnsi="Arial" w:cs="Arial"/>
          <w:bCs/>
          <w:i/>
          <w:iCs/>
          <w:color w:val="000000" w:themeColor="text1"/>
          <w:sz w:val="20"/>
          <w:lang w:val="es-PE"/>
        </w:rPr>
        <w:t>Metodologías predictivas más frecuentes</w:t>
      </w:r>
    </w:p>
    <w:p w14:paraId="54F5CF75" w14:textId="77777777" w:rsidR="00AA3CEA" w:rsidRPr="00C8393B" w:rsidRDefault="00AA3CEA" w:rsidP="00C8393B">
      <w:pPr>
        <w:tabs>
          <w:tab w:val="left" w:pos="505"/>
        </w:tabs>
        <w:spacing w:after="0" w:line="240" w:lineRule="auto"/>
        <w:jc w:val="both"/>
        <w:rPr>
          <w:rFonts w:ascii="Arial" w:hAnsi="Arial" w:cs="Arial"/>
          <w:bCs/>
          <w:i/>
          <w:iCs/>
          <w:color w:val="000000" w:themeColor="text1"/>
          <w:sz w:val="20"/>
          <w:lang w:val="es-PE"/>
        </w:rPr>
      </w:pPr>
    </w:p>
    <w:tbl>
      <w:tblPr>
        <w:tblStyle w:val="Tablanormal2"/>
        <w:tblW w:w="5000" w:type="pct"/>
        <w:tblLook w:val="04A0" w:firstRow="1" w:lastRow="0" w:firstColumn="1" w:lastColumn="0" w:noHBand="0" w:noVBand="1"/>
      </w:tblPr>
      <w:tblGrid>
        <w:gridCol w:w="3558"/>
        <w:gridCol w:w="3055"/>
        <w:gridCol w:w="2324"/>
        <w:gridCol w:w="1035"/>
      </w:tblGrid>
      <w:tr w:rsidR="00C8393B" w:rsidRPr="00AA3CEA" w14:paraId="7D517602" w14:textId="77777777" w:rsidTr="00AA3CEA">
        <w:trPr>
          <w:cnfStyle w:val="100000000000" w:firstRow="1" w:lastRow="0" w:firstColumn="0" w:lastColumn="0" w:oddVBand="0" w:evenVBand="0" w:oddHBand="0"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1793" w:type="pct"/>
            <w:shd w:val="clear" w:color="auto" w:fill="F2F2F2" w:themeFill="background1" w:themeFillShade="F2"/>
            <w:vAlign w:val="center"/>
            <w:hideMark/>
          </w:tcPr>
          <w:p w14:paraId="3A472988" w14:textId="77777777" w:rsidR="00C8393B" w:rsidRPr="00AA3CEA" w:rsidRDefault="00C8393B" w:rsidP="00AA3CEA">
            <w:pPr>
              <w:tabs>
                <w:tab w:val="left" w:pos="505"/>
              </w:tabs>
              <w:spacing w:after="0" w:line="240" w:lineRule="auto"/>
              <w:jc w:val="center"/>
              <w:rPr>
                <w:rFonts w:ascii="Arial" w:hAnsi="Arial" w:cs="Arial"/>
                <w:bCs w:val="0"/>
                <w:color w:val="000000" w:themeColor="text1"/>
                <w:sz w:val="16"/>
                <w:lang w:val="es-PE"/>
              </w:rPr>
            </w:pPr>
            <w:r w:rsidRPr="00AA3CEA">
              <w:rPr>
                <w:rFonts w:ascii="Arial" w:hAnsi="Arial" w:cs="Arial"/>
                <w:bCs w:val="0"/>
                <w:color w:val="000000" w:themeColor="text1"/>
                <w:sz w:val="16"/>
                <w:lang w:val="es-PE"/>
              </w:rPr>
              <w:t>Tipo de metodología</w:t>
            </w:r>
          </w:p>
        </w:tc>
        <w:tc>
          <w:tcPr>
            <w:tcW w:w="1541" w:type="pct"/>
            <w:shd w:val="clear" w:color="auto" w:fill="F2F2F2" w:themeFill="background1" w:themeFillShade="F2"/>
            <w:vAlign w:val="center"/>
            <w:hideMark/>
          </w:tcPr>
          <w:p w14:paraId="571114DB" w14:textId="77777777" w:rsidR="00C8393B" w:rsidRPr="00AA3CEA" w:rsidRDefault="00C8393B" w:rsidP="00AA3CEA">
            <w:pPr>
              <w:tabs>
                <w:tab w:val="left" w:pos="505"/>
              </w:tabs>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bCs w:val="0"/>
                <w:color w:val="000000" w:themeColor="text1"/>
                <w:sz w:val="16"/>
                <w:lang w:val="es-PE"/>
              </w:rPr>
            </w:pPr>
            <w:r w:rsidRPr="00AA3CEA">
              <w:rPr>
                <w:rFonts w:ascii="Arial" w:hAnsi="Arial" w:cs="Arial"/>
                <w:bCs w:val="0"/>
                <w:color w:val="000000" w:themeColor="text1"/>
                <w:sz w:val="16"/>
                <w:lang w:val="es-PE"/>
              </w:rPr>
              <w:t>Ejemplos</w:t>
            </w:r>
          </w:p>
        </w:tc>
        <w:tc>
          <w:tcPr>
            <w:tcW w:w="1174" w:type="pct"/>
            <w:shd w:val="clear" w:color="auto" w:fill="F2F2F2" w:themeFill="background1" w:themeFillShade="F2"/>
            <w:vAlign w:val="center"/>
            <w:hideMark/>
          </w:tcPr>
          <w:p w14:paraId="4559F637" w14:textId="77777777" w:rsidR="00C8393B" w:rsidRPr="00AA3CEA" w:rsidRDefault="00C8393B" w:rsidP="00AA3CEA">
            <w:pPr>
              <w:tabs>
                <w:tab w:val="left" w:pos="505"/>
              </w:tabs>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bCs w:val="0"/>
                <w:color w:val="000000" w:themeColor="text1"/>
                <w:sz w:val="16"/>
                <w:lang w:val="es-PE"/>
              </w:rPr>
            </w:pPr>
            <w:r w:rsidRPr="00AA3CEA">
              <w:rPr>
                <w:rFonts w:ascii="Arial" w:hAnsi="Arial" w:cs="Arial"/>
                <w:bCs w:val="0"/>
                <w:color w:val="000000" w:themeColor="text1"/>
                <w:sz w:val="16"/>
                <w:lang w:val="es-PE"/>
              </w:rPr>
              <w:t>Frecuencia (n)</w:t>
            </w:r>
          </w:p>
        </w:tc>
        <w:tc>
          <w:tcPr>
            <w:tcW w:w="492" w:type="pct"/>
            <w:shd w:val="clear" w:color="auto" w:fill="F2F2F2" w:themeFill="background1" w:themeFillShade="F2"/>
            <w:vAlign w:val="center"/>
            <w:hideMark/>
          </w:tcPr>
          <w:p w14:paraId="274781F6" w14:textId="77777777" w:rsidR="00C8393B" w:rsidRPr="00AA3CEA" w:rsidRDefault="00C8393B" w:rsidP="00AA3CEA">
            <w:pPr>
              <w:tabs>
                <w:tab w:val="left" w:pos="505"/>
              </w:tabs>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bCs w:val="0"/>
                <w:color w:val="000000" w:themeColor="text1"/>
                <w:sz w:val="16"/>
                <w:lang w:val="es-PE"/>
              </w:rPr>
            </w:pPr>
            <w:r w:rsidRPr="00AA3CEA">
              <w:rPr>
                <w:rFonts w:ascii="Arial" w:hAnsi="Arial" w:cs="Arial"/>
                <w:bCs w:val="0"/>
                <w:color w:val="000000" w:themeColor="text1"/>
                <w:sz w:val="16"/>
                <w:lang w:val="es-PE"/>
              </w:rPr>
              <w:t>Porcentaje</w:t>
            </w:r>
          </w:p>
        </w:tc>
      </w:tr>
      <w:tr w:rsidR="00C8393B" w:rsidRPr="00AA3CEA" w14:paraId="0615D2CC" w14:textId="77777777" w:rsidTr="00AA3CEA">
        <w:trPr>
          <w:cnfStyle w:val="000000100000" w:firstRow="0" w:lastRow="0" w:firstColumn="0" w:lastColumn="0" w:oddVBand="0" w:evenVBand="0" w:oddHBand="1" w:evenHBand="0" w:firstRowFirstColumn="0" w:firstRowLastColumn="0" w:lastRowFirstColumn="0" w:lastRowLastColumn="0"/>
          <w:trHeight w:val="510"/>
        </w:trPr>
        <w:tc>
          <w:tcPr>
            <w:cnfStyle w:val="001000000000" w:firstRow="0" w:lastRow="0" w:firstColumn="1" w:lastColumn="0" w:oddVBand="0" w:evenVBand="0" w:oddHBand="0" w:evenHBand="0" w:firstRowFirstColumn="0" w:firstRowLastColumn="0" w:lastRowFirstColumn="0" w:lastRowLastColumn="0"/>
            <w:tcW w:w="1793" w:type="pct"/>
            <w:vAlign w:val="center"/>
            <w:hideMark/>
          </w:tcPr>
          <w:p w14:paraId="39291B0B" w14:textId="77777777" w:rsidR="00C8393B" w:rsidRPr="00AA3CEA" w:rsidRDefault="00C8393B" w:rsidP="00AA3CEA">
            <w:pPr>
              <w:tabs>
                <w:tab w:val="left" w:pos="505"/>
              </w:tabs>
              <w:spacing w:after="0" w:line="240" w:lineRule="auto"/>
              <w:jc w:val="center"/>
              <w:rPr>
                <w:rFonts w:ascii="Arial" w:hAnsi="Arial" w:cs="Arial"/>
                <w:b w:val="0"/>
                <w:bCs w:val="0"/>
                <w:color w:val="000000" w:themeColor="text1"/>
                <w:sz w:val="16"/>
                <w:lang w:val="en-US"/>
              </w:rPr>
            </w:pPr>
            <w:r w:rsidRPr="00AA3CEA">
              <w:rPr>
                <w:rFonts w:ascii="Arial" w:hAnsi="Arial" w:cs="Arial"/>
                <w:b w:val="0"/>
                <w:bCs w:val="0"/>
                <w:color w:val="000000" w:themeColor="text1"/>
                <w:sz w:val="16"/>
                <w:lang w:val="en-US"/>
              </w:rPr>
              <w:t>Machine Learning tradicional (árboles, RF, XGBoost, SVM)</w:t>
            </w:r>
          </w:p>
        </w:tc>
        <w:tc>
          <w:tcPr>
            <w:tcW w:w="1541" w:type="pct"/>
            <w:vAlign w:val="center"/>
            <w:hideMark/>
          </w:tcPr>
          <w:p w14:paraId="78FF599F" w14:textId="4C44B7ED" w:rsidR="00C8393B" w:rsidRPr="00AA3CEA" w:rsidRDefault="00C8393B" w:rsidP="00AA3CEA">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lang w:val="en-US"/>
              </w:rPr>
            </w:pPr>
            <w:r w:rsidRPr="00AA3CEA">
              <w:rPr>
                <w:rFonts w:ascii="Arial" w:hAnsi="Arial" w:cs="Arial"/>
                <w:bCs/>
                <w:color w:val="000000" w:themeColor="text1"/>
                <w:sz w:val="16"/>
                <w:lang w:val="en-US"/>
              </w:rPr>
              <w:t xml:space="preserve">Chumachenko (XGBoost), </w:t>
            </w:r>
            <w:r w:rsidR="0035172A">
              <w:rPr>
                <w:rFonts w:ascii="Arial" w:hAnsi="Arial" w:cs="Arial"/>
                <w:bCs/>
                <w:color w:val="000000" w:themeColor="text1"/>
                <w:sz w:val="16"/>
                <w:lang w:val="en-US"/>
              </w:rPr>
              <w:t xml:space="preserve">Lezcano </w:t>
            </w:r>
            <w:r w:rsidRPr="00AA3CEA">
              <w:rPr>
                <w:rFonts w:ascii="Arial" w:hAnsi="Arial" w:cs="Arial"/>
                <w:bCs/>
                <w:color w:val="000000" w:themeColor="text1"/>
                <w:sz w:val="16"/>
                <w:lang w:val="en-US"/>
              </w:rPr>
              <w:t>(RF), Manousiadis (DT), Karaev (ML)</w:t>
            </w:r>
          </w:p>
        </w:tc>
        <w:tc>
          <w:tcPr>
            <w:tcW w:w="1174" w:type="pct"/>
            <w:vAlign w:val="center"/>
            <w:hideMark/>
          </w:tcPr>
          <w:p w14:paraId="771E26CA" w14:textId="77777777" w:rsidR="00C8393B" w:rsidRPr="00AA3CEA" w:rsidRDefault="00C8393B" w:rsidP="00AA3CEA">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lang w:val="es-PE"/>
              </w:rPr>
            </w:pPr>
            <w:r w:rsidRPr="00AA3CEA">
              <w:rPr>
                <w:rFonts w:ascii="Arial" w:hAnsi="Arial" w:cs="Arial"/>
                <w:bCs/>
                <w:color w:val="000000" w:themeColor="text1"/>
                <w:sz w:val="16"/>
                <w:lang w:val="es-PE"/>
              </w:rPr>
              <w:t>4</w:t>
            </w:r>
          </w:p>
        </w:tc>
        <w:tc>
          <w:tcPr>
            <w:tcW w:w="492" w:type="pct"/>
            <w:vAlign w:val="center"/>
            <w:hideMark/>
          </w:tcPr>
          <w:p w14:paraId="5AC3014D" w14:textId="77777777" w:rsidR="00C8393B" w:rsidRPr="00AA3CEA" w:rsidRDefault="00C8393B" w:rsidP="00AA3CEA">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lang w:val="es-PE"/>
              </w:rPr>
            </w:pPr>
            <w:r w:rsidRPr="00AA3CEA">
              <w:rPr>
                <w:rFonts w:ascii="Arial" w:hAnsi="Arial" w:cs="Arial"/>
                <w:bCs/>
                <w:color w:val="000000" w:themeColor="text1"/>
                <w:sz w:val="16"/>
                <w:lang w:val="es-PE"/>
              </w:rPr>
              <w:t>36%</w:t>
            </w:r>
          </w:p>
        </w:tc>
      </w:tr>
      <w:tr w:rsidR="00C8393B" w:rsidRPr="00AA3CEA" w14:paraId="3656EF1D" w14:textId="77777777" w:rsidTr="00AA3CEA">
        <w:trPr>
          <w:trHeight w:val="510"/>
        </w:trPr>
        <w:tc>
          <w:tcPr>
            <w:cnfStyle w:val="001000000000" w:firstRow="0" w:lastRow="0" w:firstColumn="1" w:lastColumn="0" w:oddVBand="0" w:evenVBand="0" w:oddHBand="0" w:evenHBand="0" w:firstRowFirstColumn="0" w:firstRowLastColumn="0" w:lastRowFirstColumn="0" w:lastRowLastColumn="0"/>
            <w:tcW w:w="1793" w:type="pct"/>
            <w:vAlign w:val="center"/>
            <w:hideMark/>
          </w:tcPr>
          <w:p w14:paraId="0E449E33" w14:textId="77777777" w:rsidR="00C8393B" w:rsidRPr="00AA3CEA" w:rsidRDefault="00C8393B" w:rsidP="00AA3CEA">
            <w:pPr>
              <w:tabs>
                <w:tab w:val="left" w:pos="505"/>
              </w:tabs>
              <w:spacing w:after="0" w:line="240" w:lineRule="auto"/>
              <w:jc w:val="center"/>
              <w:rPr>
                <w:rFonts w:ascii="Arial" w:hAnsi="Arial" w:cs="Arial"/>
                <w:b w:val="0"/>
                <w:bCs w:val="0"/>
                <w:color w:val="000000" w:themeColor="text1"/>
                <w:sz w:val="16"/>
                <w:lang w:val="en-US"/>
              </w:rPr>
            </w:pPr>
            <w:r w:rsidRPr="00AA3CEA">
              <w:rPr>
                <w:rFonts w:ascii="Arial" w:hAnsi="Arial" w:cs="Arial"/>
                <w:b w:val="0"/>
                <w:bCs w:val="0"/>
                <w:color w:val="000000" w:themeColor="text1"/>
                <w:sz w:val="16"/>
                <w:lang w:val="en-US"/>
              </w:rPr>
              <w:t>Deep Learning (ANN, CNN, LSTM, GRU, multimodal)</w:t>
            </w:r>
          </w:p>
        </w:tc>
        <w:tc>
          <w:tcPr>
            <w:tcW w:w="1541" w:type="pct"/>
            <w:vAlign w:val="center"/>
            <w:hideMark/>
          </w:tcPr>
          <w:p w14:paraId="7975C5F1" w14:textId="5406D1EA" w:rsidR="00C8393B" w:rsidRPr="00AA3CEA" w:rsidRDefault="00C8393B" w:rsidP="00AA3CEA">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lang w:val="en-US"/>
              </w:rPr>
            </w:pPr>
            <w:r w:rsidRPr="00AA3CEA">
              <w:rPr>
                <w:rFonts w:ascii="Arial" w:hAnsi="Arial" w:cs="Arial"/>
                <w:bCs/>
                <w:color w:val="000000" w:themeColor="text1"/>
                <w:sz w:val="16"/>
                <w:lang w:val="en-US"/>
              </w:rPr>
              <w:t>Liu (EWT–GRU), Kim (CNN), Wu (multimodal), Xie (LSTM), Xu (BP NN)</w:t>
            </w:r>
          </w:p>
        </w:tc>
        <w:tc>
          <w:tcPr>
            <w:tcW w:w="1174" w:type="pct"/>
            <w:vAlign w:val="center"/>
            <w:hideMark/>
          </w:tcPr>
          <w:p w14:paraId="3637B054" w14:textId="77777777" w:rsidR="00C8393B" w:rsidRPr="00AA3CEA" w:rsidRDefault="00C8393B" w:rsidP="00AA3CEA">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lang w:val="es-PE"/>
              </w:rPr>
            </w:pPr>
            <w:r w:rsidRPr="00AA3CEA">
              <w:rPr>
                <w:rFonts w:ascii="Arial" w:hAnsi="Arial" w:cs="Arial"/>
                <w:bCs/>
                <w:color w:val="000000" w:themeColor="text1"/>
                <w:sz w:val="16"/>
                <w:lang w:val="es-PE"/>
              </w:rPr>
              <w:t>5</w:t>
            </w:r>
          </w:p>
        </w:tc>
        <w:tc>
          <w:tcPr>
            <w:tcW w:w="492" w:type="pct"/>
            <w:vAlign w:val="center"/>
            <w:hideMark/>
          </w:tcPr>
          <w:p w14:paraId="11745113" w14:textId="77777777" w:rsidR="00C8393B" w:rsidRPr="00AA3CEA" w:rsidRDefault="00C8393B" w:rsidP="00AA3CEA">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lang w:val="es-PE"/>
              </w:rPr>
            </w:pPr>
            <w:r w:rsidRPr="00AA3CEA">
              <w:rPr>
                <w:rFonts w:ascii="Arial" w:hAnsi="Arial" w:cs="Arial"/>
                <w:bCs/>
                <w:color w:val="000000" w:themeColor="text1"/>
                <w:sz w:val="16"/>
                <w:lang w:val="es-PE"/>
              </w:rPr>
              <w:t>45%</w:t>
            </w:r>
          </w:p>
        </w:tc>
      </w:tr>
      <w:tr w:rsidR="00C8393B" w:rsidRPr="00AA3CEA" w14:paraId="6D38419F" w14:textId="77777777" w:rsidTr="00AA3CEA">
        <w:trPr>
          <w:cnfStyle w:val="000000100000" w:firstRow="0" w:lastRow="0" w:firstColumn="0" w:lastColumn="0" w:oddVBand="0" w:evenVBand="0" w:oddHBand="1" w:evenHBand="0" w:firstRowFirstColumn="0" w:firstRowLastColumn="0" w:lastRowFirstColumn="0" w:lastRowLastColumn="0"/>
          <w:trHeight w:val="510"/>
        </w:trPr>
        <w:tc>
          <w:tcPr>
            <w:cnfStyle w:val="001000000000" w:firstRow="0" w:lastRow="0" w:firstColumn="1" w:lastColumn="0" w:oddVBand="0" w:evenVBand="0" w:oddHBand="0" w:evenHBand="0" w:firstRowFirstColumn="0" w:firstRowLastColumn="0" w:lastRowFirstColumn="0" w:lastRowLastColumn="0"/>
            <w:tcW w:w="1793" w:type="pct"/>
            <w:vAlign w:val="center"/>
            <w:hideMark/>
          </w:tcPr>
          <w:p w14:paraId="402001A1" w14:textId="77777777" w:rsidR="00C8393B" w:rsidRPr="00AA3CEA" w:rsidRDefault="00C8393B" w:rsidP="00AA3CEA">
            <w:pPr>
              <w:tabs>
                <w:tab w:val="left" w:pos="505"/>
              </w:tabs>
              <w:spacing w:after="0" w:line="240" w:lineRule="auto"/>
              <w:jc w:val="center"/>
              <w:rPr>
                <w:rFonts w:ascii="Arial" w:hAnsi="Arial" w:cs="Arial"/>
                <w:b w:val="0"/>
                <w:bCs w:val="0"/>
                <w:color w:val="000000" w:themeColor="text1"/>
                <w:sz w:val="16"/>
                <w:lang w:val="es-PE"/>
              </w:rPr>
            </w:pPr>
            <w:r w:rsidRPr="00AA3CEA">
              <w:rPr>
                <w:rFonts w:ascii="Arial" w:hAnsi="Arial" w:cs="Arial"/>
                <w:b w:val="0"/>
                <w:bCs w:val="0"/>
                <w:color w:val="000000" w:themeColor="text1"/>
                <w:sz w:val="16"/>
                <w:lang w:val="es-PE"/>
              </w:rPr>
              <w:t>Modelos econométricos/estadísticos clásicos (ARIMA, GARCH, VaR)</w:t>
            </w:r>
          </w:p>
        </w:tc>
        <w:tc>
          <w:tcPr>
            <w:tcW w:w="1541" w:type="pct"/>
            <w:vAlign w:val="center"/>
            <w:hideMark/>
          </w:tcPr>
          <w:p w14:paraId="26EB4C04" w14:textId="1F640A4B" w:rsidR="00C8393B" w:rsidRPr="00AA3CEA" w:rsidRDefault="00C8393B" w:rsidP="00AA3CEA">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lang w:val="es-PE"/>
              </w:rPr>
            </w:pPr>
            <w:r w:rsidRPr="00AA3CEA">
              <w:rPr>
                <w:rFonts w:ascii="Arial" w:hAnsi="Arial" w:cs="Arial"/>
                <w:bCs/>
                <w:color w:val="000000" w:themeColor="text1"/>
                <w:sz w:val="16"/>
                <w:lang w:val="es-PE"/>
              </w:rPr>
              <w:t xml:space="preserve">Ben Ayed (VaR), </w:t>
            </w:r>
            <w:r w:rsidR="0035172A">
              <w:rPr>
                <w:rFonts w:ascii="Arial" w:hAnsi="Arial" w:cs="Arial"/>
                <w:bCs/>
                <w:color w:val="000000" w:themeColor="text1"/>
                <w:sz w:val="16"/>
                <w:lang w:val="es-PE"/>
              </w:rPr>
              <w:t xml:space="preserve">Lezcano </w:t>
            </w:r>
            <w:r w:rsidRPr="00AA3CEA">
              <w:rPr>
                <w:rFonts w:ascii="Arial" w:hAnsi="Arial" w:cs="Arial"/>
                <w:bCs/>
                <w:color w:val="000000" w:themeColor="text1"/>
                <w:sz w:val="16"/>
                <w:lang w:val="es-PE"/>
              </w:rPr>
              <w:t>(ARIMA)</w:t>
            </w:r>
          </w:p>
        </w:tc>
        <w:tc>
          <w:tcPr>
            <w:tcW w:w="1174" w:type="pct"/>
            <w:vAlign w:val="center"/>
            <w:hideMark/>
          </w:tcPr>
          <w:p w14:paraId="2BCFF6B8" w14:textId="77777777" w:rsidR="00C8393B" w:rsidRPr="00AA3CEA" w:rsidRDefault="00C8393B" w:rsidP="00AA3CEA">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lang w:val="es-PE"/>
              </w:rPr>
            </w:pPr>
            <w:r w:rsidRPr="00AA3CEA">
              <w:rPr>
                <w:rFonts w:ascii="Arial" w:hAnsi="Arial" w:cs="Arial"/>
                <w:bCs/>
                <w:color w:val="000000" w:themeColor="text1"/>
                <w:sz w:val="16"/>
                <w:lang w:val="es-PE"/>
              </w:rPr>
              <w:t>2</w:t>
            </w:r>
          </w:p>
        </w:tc>
        <w:tc>
          <w:tcPr>
            <w:tcW w:w="492" w:type="pct"/>
            <w:vAlign w:val="center"/>
            <w:hideMark/>
          </w:tcPr>
          <w:p w14:paraId="6438AC56" w14:textId="77777777" w:rsidR="00C8393B" w:rsidRPr="00AA3CEA" w:rsidRDefault="00C8393B" w:rsidP="00AA3CEA">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lang w:val="es-PE"/>
              </w:rPr>
            </w:pPr>
            <w:r w:rsidRPr="00AA3CEA">
              <w:rPr>
                <w:rFonts w:ascii="Arial" w:hAnsi="Arial" w:cs="Arial"/>
                <w:bCs/>
                <w:color w:val="000000" w:themeColor="text1"/>
                <w:sz w:val="16"/>
                <w:lang w:val="es-PE"/>
              </w:rPr>
              <w:t>18%</w:t>
            </w:r>
          </w:p>
        </w:tc>
      </w:tr>
      <w:tr w:rsidR="00C8393B" w:rsidRPr="00AA3CEA" w14:paraId="232404C8" w14:textId="77777777" w:rsidTr="00AA3CEA">
        <w:trPr>
          <w:trHeight w:val="510"/>
        </w:trPr>
        <w:tc>
          <w:tcPr>
            <w:cnfStyle w:val="001000000000" w:firstRow="0" w:lastRow="0" w:firstColumn="1" w:lastColumn="0" w:oddVBand="0" w:evenVBand="0" w:oddHBand="0" w:evenHBand="0" w:firstRowFirstColumn="0" w:firstRowLastColumn="0" w:lastRowFirstColumn="0" w:lastRowLastColumn="0"/>
            <w:tcW w:w="1793" w:type="pct"/>
            <w:vAlign w:val="center"/>
            <w:hideMark/>
          </w:tcPr>
          <w:p w14:paraId="223A5D8F" w14:textId="77777777" w:rsidR="00C8393B" w:rsidRPr="00AA3CEA" w:rsidRDefault="00C8393B" w:rsidP="00AA3CEA">
            <w:pPr>
              <w:tabs>
                <w:tab w:val="left" w:pos="505"/>
              </w:tabs>
              <w:spacing w:after="0" w:line="240" w:lineRule="auto"/>
              <w:jc w:val="center"/>
              <w:rPr>
                <w:rFonts w:ascii="Arial" w:hAnsi="Arial" w:cs="Arial"/>
                <w:b w:val="0"/>
                <w:bCs w:val="0"/>
                <w:color w:val="000000" w:themeColor="text1"/>
                <w:sz w:val="16"/>
                <w:lang w:val="pt-PT"/>
              </w:rPr>
            </w:pPr>
            <w:r w:rsidRPr="00AA3CEA">
              <w:rPr>
                <w:rFonts w:ascii="Arial" w:hAnsi="Arial" w:cs="Arial"/>
                <w:b w:val="0"/>
                <w:bCs w:val="0"/>
                <w:color w:val="000000" w:themeColor="text1"/>
                <w:sz w:val="16"/>
                <w:lang w:val="pt-PT"/>
              </w:rPr>
              <w:t>Híbridos y optimizados (IA + heurísticas o metaheurísticas)</w:t>
            </w:r>
          </w:p>
        </w:tc>
        <w:tc>
          <w:tcPr>
            <w:tcW w:w="1541" w:type="pct"/>
            <w:vAlign w:val="center"/>
            <w:hideMark/>
          </w:tcPr>
          <w:p w14:paraId="342406E6" w14:textId="77777777" w:rsidR="00C8393B" w:rsidRPr="00AA3CEA" w:rsidRDefault="00C8393B" w:rsidP="00AA3CEA">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lang w:val="pt-PT"/>
              </w:rPr>
            </w:pPr>
            <w:r w:rsidRPr="00AA3CEA">
              <w:rPr>
                <w:rFonts w:ascii="Arial" w:hAnsi="Arial" w:cs="Arial"/>
                <w:bCs/>
                <w:color w:val="000000" w:themeColor="text1"/>
                <w:sz w:val="16"/>
                <w:lang w:val="pt-PT"/>
              </w:rPr>
              <w:t>Xie (TPEBO-LSTM), Ramakrishnaiah (EHR-ML)</w:t>
            </w:r>
          </w:p>
        </w:tc>
        <w:tc>
          <w:tcPr>
            <w:tcW w:w="1174" w:type="pct"/>
            <w:vAlign w:val="center"/>
            <w:hideMark/>
          </w:tcPr>
          <w:p w14:paraId="65297820" w14:textId="77777777" w:rsidR="00C8393B" w:rsidRPr="00AA3CEA" w:rsidRDefault="00C8393B" w:rsidP="00AA3CEA">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lang w:val="es-PE"/>
              </w:rPr>
            </w:pPr>
            <w:r w:rsidRPr="00AA3CEA">
              <w:rPr>
                <w:rFonts w:ascii="Arial" w:hAnsi="Arial" w:cs="Arial"/>
                <w:bCs/>
                <w:color w:val="000000" w:themeColor="text1"/>
                <w:sz w:val="16"/>
                <w:lang w:val="es-PE"/>
              </w:rPr>
              <w:t>ya incluidos en DL/ML, pero con optimización avanzada</w:t>
            </w:r>
          </w:p>
        </w:tc>
        <w:tc>
          <w:tcPr>
            <w:tcW w:w="492" w:type="pct"/>
            <w:vAlign w:val="center"/>
            <w:hideMark/>
          </w:tcPr>
          <w:p w14:paraId="02F243E9" w14:textId="77777777" w:rsidR="00C8393B" w:rsidRPr="00AA3CEA" w:rsidRDefault="00C8393B" w:rsidP="00AA3CEA">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lang w:val="es-PE"/>
              </w:rPr>
            </w:pPr>
            <w:r w:rsidRPr="00AA3CEA">
              <w:rPr>
                <w:rFonts w:ascii="Arial" w:hAnsi="Arial" w:cs="Arial"/>
                <w:bCs/>
                <w:color w:val="000000" w:themeColor="text1"/>
                <w:sz w:val="16"/>
                <w:lang w:val="es-PE"/>
              </w:rPr>
              <w:t>—</w:t>
            </w:r>
          </w:p>
        </w:tc>
      </w:tr>
    </w:tbl>
    <w:p w14:paraId="37D83CE8" w14:textId="77777777" w:rsidR="00C8393B" w:rsidRPr="00C8393B" w:rsidRDefault="00C8393B" w:rsidP="00C8393B">
      <w:pPr>
        <w:tabs>
          <w:tab w:val="left" w:pos="505"/>
        </w:tabs>
        <w:spacing w:after="0" w:line="240" w:lineRule="auto"/>
        <w:jc w:val="both"/>
        <w:rPr>
          <w:rFonts w:ascii="Arial" w:hAnsi="Arial" w:cs="Arial"/>
          <w:bCs/>
          <w:i/>
          <w:iCs/>
          <w:color w:val="000000" w:themeColor="text1"/>
          <w:sz w:val="20"/>
          <w:lang w:val="es-PE"/>
        </w:rPr>
      </w:pPr>
    </w:p>
    <w:p w14:paraId="319C4FD9" w14:textId="77777777" w:rsidR="00AA3CEA" w:rsidRDefault="00AA3CEA" w:rsidP="00C8393B">
      <w:pPr>
        <w:tabs>
          <w:tab w:val="left" w:pos="505"/>
        </w:tabs>
        <w:spacing w:after="0" w:line="240" w:lineRule="auto"/>
        <w:jc w:val="both"/>
        <w:rPr>
          <w:rFonts w:ascii="Arial" w:hAnsi="Arial" w:cs="Arial"/>
          <w:b/>
          <w:bCs/>
          <w:color w:val="000000" w:themeColor="text1"/>
          <w:sz w:val="20"/>
          <w:lang w:val="es-PE"/>
        </w:rPr>
      </w:pPr>
      <w:r>
        <w:rPr>
          <w:rFonts w:ascii="Arial" w:hAnsi="Arial" w:cs="Arial"/>
          <w:b/>
          <w:bCs/>
          <w:color w:val="000000" w:themeColor="text1"/>
          <w:sz w:val="20"/>
          <w:lang w:val="es-PE"/>
        </w:rPr>
        <w:t>Tabla 6</w:t>
      </w:r>
    </w:p>
    <w:p w14:paraId="7DA56F5D" w14:textId="4441F68D" w:rsidR="00C8393B" w:rsidRDefault="00C8393B" w:rsidP="00C8393B">
      <w:pPr>
        <w:tabs>
          <w:tab w:val="left" w:pos="505"/>
        </w:tabs>
        <w:spacing w:after="0" w:line="240" w:lineRule="auto"/>
        <w:jc w:val="both"/>
        <w:rPr>
          <w:rFonts w:ascii="Arial" w:hAnsi="Arial" w:cs="Arial"/>
          <w:bCs/>
          <w:i/>
          <w:iCs/>
          <w:color w:val="000000" w:themeColor="text1"/>
          <w:sz w:val="20"/>
          <w:lang w:val="es-PE"/>
        </w:rPr>
      </w:pPr>
      <w:r w:rsidRPr="00C8393B">
        <w:rPr>
          <w:rFonts w:ascii="Arial" w:hAnsi="Arial" w:cs="Arial"/>
          <w:bCs/>
          <w:i/>
          <w:iCs/>
          <w:color w:val="000000" w:themeColor="text1"/>
          <w:sz w:val="20"/>
          <w:lang w:val="es-PE"/>
        </w:rPr>
        <w:t xml:space="preserve">Metodologías predictivas en contextos de crisis </w:t>
      </w:r>
    </w:p>
    <w:p w14:paraId="16FB97B6" w14:textId="77777777" w:rsidR="00AA3CEA" w:rsidRPr="00C8393B" w:rsidRDefault="00AA3CEA" w:rsidP="00C8393B">
      <w:pPr>
        <w:tabs>
          <w:tab w:val="left" w:pos="505"/>
        </w:tabs>
        <w:spacing w:after="0" w:line="240" w:lineRule="auto"/>
        <w:jc w:val="both"/>
        <w:rPr>
          <w:rFonts w:ascii="Arial" w:hAnsi="Arial" w:cs="Arial"/>
          <w:bCs/>
          <w:i/>
          <w:iCs/>
          <w:color w:val="000000" w:themeColor="text1"/>
          <w:sz w:val="20"/>
          <w:lang w:val="es-PE"/>
        </w:rPr>
      </w:pPr>
    </w:p>
    <w:tbl>
      <w:tblPr>
        <w:tblStyle w:val="Tablanormal2"/>
        <w:tblW w:w="5000" w:type="pct"/>
        <w:tblLook w:val="04A0" w:firstRow="1" w:lastRow="0" w:firstColumn="1" w:lastColumn="0" w:noHBand="0" w:noVBand="1"/>
      </w:tblPr>
      <w:tblGrid>
        <w:gridCol w:w="1469"/>
        <w:gridCol w:w="1837"/>
        <w:gridCol w:w="1248"/>
        <w:gridCol w:w="1584"/>
        <w:gridCol w:w="1264"/>
        <w:gridCol w:w="1256"/>
        <w:gridCol w:w="1314"/>
      </w:tblGrid>
      <w:tr w:rsidR="00C8393B" w:rsidRPr="00AA3CEA" w14:paraId="53CD5FA3" w14:textId="77777777" w:rsidTr="00AA3CEA">
        <w:trPr>
          <w:cnfStyle w:val="100000000000" w:firstRow="1" w:lastRow="0" w:firstColumn="0" w:lastColumn="0" w:oddVBand="0" w:evenVBand="0" w:oddHBand="0" w:evenHBand="0" w:firstRowFirstColumn="0" w:firstRowLastColumn="0" w:lastRowFirstColumn="0" w:lastRowLastColumn="0"/>
          <w:trHeight w:val="680"/>
        </w:trPr>
        <w:tc>
          <w:tcPr>
            <w:cnfStyle w:val="001000000000" w:firstRow="0" w:lastRow="0" w:firstColumn="1" w:lastColumn="0" w:oddVBand="0" w:evenVBand="0" w:oddHBand="0" w:evenHBand="0" w:firstRowFirstColumn="0" w:firstRowLastColumn="0" w:lastRowFirstColumn="0" w:lastRowLastColumn="0"/>
            <w:tcW w:w="736" w:type="pct"/>
            <w:shd w:val="clear" w:color="auto" w:fill="F2F2F2" w:themeFill="background1" w:themeFillShade="F2"/>
            <w:vAlign w:val="center"/>
            <w:hideMark/>
          </w:tcPr>
          <w:p w14:paraId="4EAE2FE1" w14:textId="77777777" w:rsidR="00C8393B" w:rsidRPr="00AA3CEA" w:rsidRDefault="00C8393B" w:rsidP="00AA3CEA">
            <w:pPr>
              <w:tabs>
                <w:tab w:val="left" w:pos="505"/>
              </w:tabs>
              <w:spacing w:after="0" w:line="240" w:lineRule="auto"/>
              <w:jc w:val="center"/>
              <w:rPr>
                <w:rFonts w:ascii="Arial" w:hAnsi="Arial" w:cs="Arial"/>
                <w:bCs w:val="0"/>
                <w:color w:val="000000" w:themeColor="text1"/>
                <w:sz w:val="16"/>
                <w:szCs w:val="16"/>
                <w:lang w:val="es-PE"/>
              </w:rPr>
            </w:pPr>
            <w:r w:rsidRPr="00AA3CEA">
              <w:rPr>
                <w:rFonts w:ascii="Arial" w:hAnsi="Arial" w:cs="Arial"/>
                <w:bCs w:val="0"/>
                <w:color w:val="000000" w:themeColor="text1"/>
                <w:sz w:val="16"/>
                <w:szCs w:val="16"/>
                <w:lang w:val="es-PE"/>
              </w:rPr>
              <w:t>Autor(es) y Año</w:t>
            </w:r>
          </w:p>
        </w:tc>
        <w:tc>
          <w:tcPr>
            <w:tcW w:w="921" w:type="pct"/>
            <w:shd w:val="clear" w:color="auto" w:fill="F2F2F2" w:themeFill="background1" w:themeFillShade="F2"/>
            <w:vAlign w:val="center"/>
            <w:hideMark/>
          </w:tcPr>
          <w:p w14:paraId="0B6FB690" w14:textId="77777777" w:rsidR="00C8393B" w:rsidRPr="00AA3CEA" w:rsidRDefault="00C8393B" w:rsidP="00AA3CEA">
            <w:pPr>
              <w:tabs>
                <w:tab w:val="left" w:pos="505"/>
              </w:tabs>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bCs w:val="0"/>
                <w:color w:val="000000" w:themeColor="text1"/>
                <w:sz w:val="16"/>
                <w:szCs w:val="16"/>
                <w:lang w:val="es-PE"/>
              </w:rPr>
            </w:pPr>
            <w:r w:rsidRPr="00AA3CEA">
              <w:rPr>
                <w:rFonts w:ascii="Arial" w:hAnsi="Arial" w:cs="Arial"/>
                <w:bCs w:val="0"/>
                <w:color w:val="000000" w:themeColor="text1"/>
                <w:sz w:val="16"/>
                <w:szCs w:val="16"/>
                <w:lang w:val="es-PE"/>
              </w:rPr>
              <w:t>Tipo de crisis</w:t>
            </w:r>
          </w:p>
        </w:tc>
        <w:tc>
          <w:tcPr>
            <w:tcW w:w="626" w:type="pct"/>
            <w:shd w:val="clear" w:color="auto" w:fill="F2F2F2" w:themeFill="background1" w:themeFillShade="F2"/>
            <w:vAlign w:val="center"/>
            <w:hideMark/>
          </w:tcPr>
          <w:p w14:paraId="57BB7466" w14:textId="77777777" w:rsidR="00C8393B" w:rsidRPr="00AA3CEA" w:rsidRDefault="00C8393B" w:rsidP="00AA3CEA">
            <w:pPr>
              <w:tabs>
                <w:tab w:val="left" w:pos="505"/>
              </w:tabs>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bCs w:val="0"/>
                <w:color w:val="000000" w:themeColor="text1"/>
                <w:sz w:val="16"/>
                <w:szCs w:val="16"/>
                <w:lang w:val="es-PE"/>
              </w:rPr>
            </w:pPr>
            <w:r w:rsidRPr="00AA3CEA">
              <w:rPr>
                <w:rFonts w:ascii="Arial" w:hAnsi="Arial" w:cs="Arial"/>
                <w:bCs w:val="0"/>
                <w:color w:val="000000" w:themeColor="text1"/>
                <w:sz w:val="16"/>
                <w:szCs w:val="16"/>
                <w:lang w:val="es-PE"/>
              </w:rPr>
              <w:t>Metodología principal</w:t>
            </w:r>
          </w:p>
        </w:tc>
        <w:tc>
          <w:tcPr>
            <w:tcW w:w="794" w:type="pct"/>
            <w:shd w:val="clear" w:color="auto" w:fill="F2F2F2" w:themeFill="background1" w:themeFillShade="F2"/>
            <w:vAlign w:val="center"/>
            <w:hideMark/>
          </w:tcPr>
          <w:p w14:paraId="4D6D4ED6" w14:textId="77777777" w:rsidR="00C8393B" w:rsidRPr="00AA3CEA" w:rsidRDefault="00C8393B" w:rsidP="00AA3CEA">
            <w:pPr>
              <w:tabs>
                <w:tab w:val="left" w:pos="505"/>
              </w:tabs>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bCs w:val="0"/>
                <w:color w:val="000000" w:themeColor="text1"/>
                <w:sz w:val="16"/>
                <w:szCs w:val="16"/>
                <w:lang w:val="es-PE"/>
              </w:rPr>
            </w:pPr>
            <w:r w:rsidRPr="00AA3CEA">
              <w:rPr>
                <w:rFonts w:ascii="Arial" w:hAnsi="Arial" w:cs="Arial"/>
                <w:bCs w:val="0"/>
                <w:color w:val="000000" w:themeColor="text1"/>
                <w:sz w:val="16"/>
                <w:szCs w:val="16"/>
                <w:lang w:val="es-PE"/>
              </w:rPr>
              <w:t>Variables contextuales consideradas</w:t>
            </w:r>
          </w:p>
        </w:tc>
        <w:tc>
          <w:tcPr>
            <w:tcW w:w="634" w:type="pct"/>
            <w:shd w:val="clear" w:color="auto" w:fill="F2F2F2" w:themeFill="background1" w:themeFillShade="F2"/>
            <w:vAlign w:val="center"/>
            <w:hideMark/>
          </w:tcPr>
          <w:p w14:paraId="75764327" w14:textId="77777777" w:rsidR="00C8393B" w:rsidRPr="00AA3CEA" w:rsidRDefault="00C8393B" w:rsidP="00AA3CEA">
            <w:pPr>
              <w:tabs>
                <w:tab w:val="left" w:pos="505"/>
              </w:tabs>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bCs w:val="0"/>
                <w:color w:val="000000" w:themeColor="text1"/>
                <w:sz w:val="16"/>
                <w:szCs w:val="16"/>
                <w:lang w:val="es-PE"/>
              </w:rPr>
            </w:pPr>
            <w:r w:rsidRPr="00AA3CEA">
              <w:rPr>
                <w:rFonts w:ascii="Arial" w:hAnsi="Arial" w:cs="Arial"/>
                <w:bCs w:val="0"/>
                <w:color w:val="000000" w:themeColor="text1"/>
                <w:sz w:val="16"/>
                <w:szCs w:val="16"/>
                <w:lang w:val="es-PE"/>
              </w:rPr>
              <w:t>Mejora con variables contextuales</w:t>
            </w:r>
          </w:p>
        </w:tc>
        <w:tc>
          <w:tcPr>
            <w:tcW w:w="630" w:type="pct"/>
            <w:shd w:val="clear" w:color="auto" w:fill="F2F2F2" w:themeFill="background1" w:themeFillShade="F2"/>
            <w:vAlign w:val="center"/>
            <w:hideMark/>
          </w:tcPr>
          <w:p w14:paraId="54FB2015" w14:textId="77777777" w:rsidR="00C8393B" w:rsidRPr="00AA3CEA" w:rsidRDefault="00C8393B" w:rsidP="00AA3CEA">
            <w:pPr>
              <w:tabs>
                <w:tab w:val="left" w:pos="505"/>
              </w:tabs>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bCs w:val="0"/>
                <w:color w:val="000000" w:themeColor="text1"/>
                <w:sz w:val="16"/>
                <w:szCs w:val="16"/>
                <w:lang w:val="es-PE"/>
              </w:rPr>
            </w:pPr>
            <w:r w:rsidRPr="00AA3CEA">
              <w:rPr>
                <w:rFonts w:ascii="Arial" w:hAnsi="Arial" w:cs="Arial"/>
                <w:bCs w:val="0"/>
                <w:color w:val="000000" w:themeColor="text1"/>
                <w:sz w:val="16"/>
                <w:szCs w:val="16"/>
                <w:lang w:val="es-PE"/>
              </w:rPr>
              <w:t>Metodología más frecuente</w:t>
            </w:r>
          </w:p>
        </w:tc>
        <w:tc>
          <w:tcPr>
            <w:tcW w:w="660" w:type="pct"/>
            <w:shd w:val="clear" w:color="auto" w:fill="F2F2F2" w:themeFill="background1" w:themeFillShade="F2"/>
            <w:vAlign w:val="center"/>
            <w:hideMark/>
          </w:tcPr>
          <w:p w14:paraId="410ABBA4" w14:textId="77777777" w:rsidR="00C8393B" w:rsidRPr="00AA3CEA" w:rsidRDefault="00C8393B" w:rsidP="00AA3CEA">
            <w:pPr>
              <w:tabs>
                <w:tab w:val="left" w:pos="505"/>
              </w:tabs>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bCs w:val="0"/>
                <w:color w:val="000000" w:themeColor="text1"/>
                <w:sz w:val="16"/>
                <w:szCs w:val="16"/>
                <w:lang w:val="es-PE"/>
              </w:rPr>
            </w:pPr>
            <w:r w:rsidRPr="00AA3CEA">
              <w:rPr>
                <w:rFonts w:ascii="Arial" w:hAnsi="Arial" w:cs="Arial"/>
                <w:bCs w:val="0"/>
                <w:color w:val="000000" w:themeColor="text1"/>
                <w:sz w:val="16"/>
                <w:szCs w:val="16"/>
                <w:lang w:val="es-PE"/>
              </w:rPr>
              <w:t>Relación con resiliencia</w:t>
            </w:r>
          </w:p>
        </w:tc>
      </w:tr>
      <w:tr w:rsidR="00C8393B" w:rsidRPr="00AA3CEA" w14:paraId="15F9C507" w14:textId="77777777" w:rsidTr="00EF1747">
        <w:trPr>
          <w:cnfStyle w:val="000000100000" w:firstRow="0" w:lastRow="0" w:firstColumn="0" w:lastColumn="0" w:oddVBand="0" w:evenVBand="0" w:oddHBand="1" w:evenHBand="0" w:firstRowFirstColumn="0" w:firstRowLastColumn="0" w:lastRowFirstColumn="0" w:lastRowLastColumn="0"/>
          <w:trHeight w:val="680"/>
        </w:trPr>
        <w:tc>
          <w:tcPr>
            <w:cnfStyle w:val="001000000000" w:firstRow="0" w:lastRow="0" w:firstColumn="1" w:lastColumn="0" w:oddVBand="0" w:evenVBand="0" w:oddHBand="0" w:evenHBand="0" w:firstRowFirstColumn="0" w:firstRowLastColumn="0" w:lastRowFirstColumn="0" w:lastRowLastColumn="0"/>
            <w:tcW w:w="736" w:type="pct"/>
            <w:vAlign w:val="center"/>
            <w:hideMark/>
          </w:tcPr>
          <w:p w14:paraId="08DAE0FC" w14:textId="77777777" w:rsidR="00C8393B" w:rsidRPr="00AA3CEA" w:rsidRDefault="00C8393B" w:rsidP="00AA3CEA">
            <w:pPr>
              <w:tabs>
                <w:tab w:val="left" w:pos="505"/>
              </w:tabs>
              <w:spacing w:after="0" w:line="240" w:lineRule="auto"/>
              <w:jc w:val="center"/>
              <w:rPr>
                <w:rFonts w:ascii="Arial" w:hAnsi="Arial" w:cs="Arial"/>
                <w:b w:val="0"/>
                <w:bCs w:val="0"/>
                <w:color w:val="000000" w:themeColor="text1"/>
                <w:sz w:val="16"/>
                <w:szCs w:val="16"/>
                <w:lang w:val="es-PE"/>
              </w:rPr>
            </w:pPr>
            <w:r w:rsidRPr="00AA3CEA">
              <w:rPr>
                <w:rFonts w:ascii="Arial" w:hAnsi="Arial" w:cs="Arial"/>
                <w:b w:val="0"/>
                <w:bCs w:val="0"/>
                <w:color w:val="000000" w:themeColor="text1"/>
                <w:sz w:val="16"/>
                <w:szCs w:val="16"/>
                <w:lang w:val="es-PE"/>
              </w:rPr>
              <w:t>Ben Ayed &amp; Ben Hassen (2024)</w:t>
            </w:r>
          </w:p>
        </w:tc>
        <w:tc>
          <w:tcPr>
            <w:tcW w:w="921" w:type="pct"/>
            <w:vAlign w:val="center"/>
            <w:hideMark/>
          </w:tcPr>
          <w:p w14:paraId="4FF5E52F" w14:textId="77777777" w:rsidR="00C8393B" w:rsidRPr="00AA3CEA" w:rsidRDefault="00C8393B" w:rsidP="00AA3CEA">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AA3CEA">
              <w:rPr>
                <w:rFonts w:ascii="Arial" w:hAnsi="Arial" w:cs="Arial"/>
                <w:bCs/>
                <w:color w:val="000000" w:themeColor="text1"/>
                <w:sz w:val="16"/>
                <w:szCs w:val="16"/>
                <w:lang w:val="es-PE"/>
              </w:rPr>
              <w:t>Financiera (COVID-19)</w:t>
            </w:r>
          </w:p>
        </w:tc>
        <w:tc>
          <w:tcPr>
            <w:tcW w:w="626" w:type="pct"/>
            <w:vAlign w:val="center"/>
            <w:hideMark/>
          </w:tcPr>
          <w:p w14:paraId="27661A69" w14:textId="77777777" w:rsidR="00C8393B" w:rsidRPr="00AA3CEA" w:rsidRDefault="00C8393B" w:rsidP="00AA3CEA">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AA3CEA">
              <w:rPr>
                <w:rFonts w:ascii="Arial" w:hAnsi="Arial" w:cs="Arial"/>
                <w:bCs/>
                <w:color w:val="000000" w:themeColor="text1"/>
                <w:sz w:val="16"/>
                <w:szCs w:val="16"/>
                <w:lang w:val="es-PE"/>
              </w:rPr>
              <w:t>GARCH, FIGARCH, EVT</w:t>
            </w:r>
          </w:p>
        </w:tc>
        <w:tc>
          <w:tcPr>
            <w:tcW w:w="794" w:type="pct"/>
            <w:vAlign w:val="center"/>
            <w:hideMark/>
          </w:tcPr>
          <w:p w14:paraId="130FFBEC" w14:textId="77777777" w:rsidR="00C8393B" w:rsidRPr="00AA3CEA" w:rsidRDefault="00C8393B" w:rsidP="00AA3CEA">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AA3CEA">
              <w:rPr>
                <w:rFonts w:ascii="Arial" w:hAnsi="Arial" w:cs="Arial"/>
                <w:bCs/>
                <w:color w:val="000000" w:themeColor="text1"/>
                <w:sz w:val="16"/>
                <w:szCs w:val="16"/>
                <w:lang w:val="es-PE"/>
              </w:rPr>
              <w:t>Volatilidad, tasas, shocks globales</w:t>
            </w:r>
          </w:p>
        </w:tc>
        <w:tc>
          <w:tcPr>
            <w:tcW w:w="634" w:type="pct"/>
            <w:vAlign w:val="center"/>
            <w:hideMark/>
          </w:tcPr>
          <w:p w14:paraId="6740550A" w14:textId="77777777" w:rsidR="00C8393B" w:rsidRPr="00AA3CEA" w:rsidRDefault="00C8393B" w:rsidP="00AA3CEA">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AA3CEA">
              <w:rPr>
                <w:rFonts w:ascii="Arial" w:hAnsi="Arial" w:cs="Arial"/>
                <w:bCs/>
                <w:color w:val="000000" w:themeColor="text1"/>
                <w:sz w:val="16"/>
                <w:szCs w:val="16"/>
                <w:lang w:val="es-PE"/>
              </w:rPr>
              <w:t>Sí (≈+20% precisión)</w:t>
            </w:r>
          </w:p>
        </w:tc>
        <w:tc>
          <w:tcPr>
            <w:tcW w:w="630" w:type="pct"/>
            <w:vAlign w:val="center"/>
            <w:hideMark/>
          </w:tcPr>
          <w:p w14:paraId="2A0B4557" w14:textId="77777777" w:rsidR="00C8393B" w:rsidRPr="00AA3CEA" w:rsidRDefault="00C8393B" w:rsidP="00AA3CEA">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AA3CEA">
              <w:rPr>
                <w:rFonts w:ascii="Arial" w:hAnsi="Arial" w:cs="Arial"/>
                <w:bCs/>
                <w:color w:val="000000" w:themeColor="text1"/>
                <w:sz w:val="16"/>
                <w:szCs w:val="16"/>
                <w:lang w:val="es-PE"/>
              </w:rPr>
              <w:t>GARCH/ML</w:t>
            </w:r>
          </w:p>
        </w:tc>
        <w:tc>
          <w:tcPr>
            <w:tcW w:w="660" w:type="pct"/>
            <w:vAlign w:val="center"/>
            <w:hideMark/>
          </w:tcPr>
          <w:p w14:paraId="0D6FD2E1" w14:textId="77777777" w:rsidR="00C8393B" w:rsidRPr="00AA3CEA" w:rsidRDefault="00C8393B" w:rsidP="00AA3CEA">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AA3CEA">
              <w:rPr>
                <w:rFonts w:ascii="Arial" w:hAnsi="Arial" w:cs="Arial"/>
                <w:bCs/>
                <w:color w:val="000000" w:themeColor="text1"/>
                <w:sz w:val="16"/>
                <w:szCs w:val="16"/>
                <w:lang w:val="es-PE"/>
              </w:rPr>
              <w:t>Resiliencia ante alta volatilidad</w:t>
            </w:r>
          </w:p>
        </w:tc>
      </w:tr>
      <w:tr w:rsidR="00C8393B" w:rsidRPr="00AA3CEA" w14:paraId="6D1D87CA" w14:textId="77777777" w:rsidTr="00EF1747">
        <w:trPr>
          <w:trHeight w:val="850"/>
        </w:trPr>
        <w:tc>
          <w:tcPr>
            <w:cnfStyle w:val="001000000000" w:firstRow="0" w:lastRow="0" w:firstColumn="1" w:lastColumn="0" w:oddVBand="0" w:evenVBand="0" w:oddHBand="0" w:evenHBand="0" w:firstRowFirstColumn="0" w:firstRowLastColumn="0" w:lastRowFirstColumn="0" w:lastRowLastColumn="0"/>
            <w:tcW w:w="736" w:type="pct"/>
            <w:shd w:val="clear" w:color="auto" w:fill="F2F2F2" w:themeFill="background1" w:themeFillShade="F2"/>
            <w:vAlign w:val="center"/>
            <w:hideMark/>
          </w:tcPr>
          <w:p w14:paraId="2A08555E" w14:textId="77777777" w:rsidR="00C8393B" w:rsidRPr="00AA3CEA" w:rsidRDefault="00C8393B" w:rsidP="00AA3CEA">
            <w:pPr>
              <w:tabs>
                <w:tab w:val="left" w:pos="505"/>
              </w:tabs>
              <w:spacing w:after="0" w:line="240" w:lineRule="auto"/>
              <w:jc w:val="center"/>
              <w:rPr>
                <w:rFonts w:ascii="Arial" w:hAnsi="Arial" w:cs="Arial"/>
                <w:b w:val="0"/>
                <w:bCs w:val="0"/>
                <w:color w:val="000000" w:themeColor="text1"/>
                <w:sz w:val="16"/>
                <w:szCs w:val="16"/>
                <w:lang w:val="es-PE"/>
              </w:rPr>
            </w:pPr>
            <w:r w:rsidRPr="00AA3CEA">
              <w:rPr>
                <w:rFonts w:ascii="Arial" w:hAnsi="Arial" w:cs="Arial"/>
                <w:b w:val="0"/>
                <w:bCs w:val="0"/>
                <w:color w:val="000000" w:themeColor="text1"/>
                <w:sz w:val="16"/>
                <w:szCs w:val="16"/>
                <w:lang w:val="es-PE"/>
              </w:rPr>
              <w:t>Chumachenko et al. (2023)</w:t>
            </w:r>
          </w:p>
        </w:tc>
        <w:tc>
          <w:tcPr>
            <w:tcW w:w="921" w:type="pct"/>
            <w:shd w:val="clear" w:color="auto" w:fill="F2F2F2" w:themeFill="background1" w:themeFillShade="F2"/>
            <w:vAlign w:val="center"/>
            <w:hideMark/>
          </w:tcPr>
          <w:p w14:paraId="1CBFB6FD" w14:textId="2F3DDBCA" w:rsidR="00C8393B" w:rsidRPr="00AA3CEA" w:rsidRDefault="00EF1747" w:rsidP="00AA3CEA">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Pr>
                <w:rFonts w:ascii="Arial" w:hAnsi="Arial" w:cs="Arial"/>
                <w:bCs/>
                <w:color w:val="000000" w:themeColor="text1"/>
                <w:sz w:val="16"/>
                <w:szCs w:val="16"/>
                <w:lang w:val="es-PE"/>
              </w:rPr>
              <w:t>Guerra/</w:t>
            </w:r>
            <w:r w:rsidR="00C8393B" w:rsidRPr="00AA3CEA">
              <w:rPr>
                <w:rFonts w:ascii="Arial" w:hAnsi="Arial" w:cs="Arial"/>
                <w:bCs/>
                <w:color w:val="000000" w:themeColor="text1"/>
                <w:sz w:val="16"/>
                <w:szCs w:val="16"/>
                <w:lang w:val="es-PE"/>
              </w:rPr>
              <w:t>sanitaria</w:t>
            </w:r>
          </w:p>
        </w:tc>
        <w:tc>
          <w:tcPr>
            <w:tcW w:w="626" w:type="pct"/>
            <w:shd w:val="clear" w:color="auto" w:fill="F2F2F2" w:themeFill="background1" w:themeFillShade="F2"/>
            <w:vAlign w:val="center"/>
            <w:hideMark/>
          </w:tcPr>
          <w:p w14:paraId="01DBD876" w14:textId="77777777" w:rsidR="00C8393B" w:rsidRPr="00AA3CEA" w:rsidRDefault="00C8393B" w:rsidP="00AA3CEA">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sidRPr="00AA3CEA">
              <w:rPr>
                <w:rFonts w:ascii="Arial" w:hAnsi="Arial" w:cs="Arial"/>
                <w:bCs/>
                <w:color w:val="000000" w:themeColor="text1"/>
                <w:sz w:val="16"/>
                <w:szCs w:val="16"/>
                <w:lang w:val="es-PE"/>
              </w:rPr>
              <w:t>XGBoost</w:t>
            </w:r>
          </w:p>
        </w:tc>
        <w:tc>
          <w:tcPr>
            <w:tcW w:w="794" w:type="pct"/>
            <w:shd w:val="clear" w:color="auto" w:fill="F2F2F2" w:themeFill="background1" w:themeFillShade="F2"/>
            <w:vAlign w:val="center"/>
            <w:hideMark/>
          </w:tcPr>
          <w:p w14:paraId="6A0BE475" w14:textId="77777777" w:rsidR="00C8393B" w:rsidRPr="00AA3CEA" w:rsidRDefault="00C8393B" w:rsidP="00AA3CEA">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sidRPr="00AA3CEA">
              <w:rPr>
                <w:rFonts w:ascii="Arial" w:hAnsi="Arial" w:cs="Arial"/>
                <w:bCs/>
                <w:color w:val="000000" w:themeColor="text1"/>
                <w:sz w:val="16"/>
                <w:szCs w:val="16"/>
                <w:lang w:val="es-PE"/>
              </w:rPr>
              <w:t>Variables geopolíticas y de movilidad</w:t>
            </w:r>
          </w:p>
        </w:tc>
        <w:tc>
          <w:tcPr>
            <w:tcW w:w="634" w:type="pct"/>
            <w:shd w:val="clear" w:color="auto" w:fill="F2F2F2" w:themeFill="background1" w:themeFillShade="F2"/>
            <w:vAlign w:val="center"/>
            <w:hideMark/>
          </w:tcPr>
          <w:p w14:paraId="6548422F" w14:textId="77777777" w:rsidR="00C8393B" w:rsidRPr="00AA3CEA" w:rsidRDefault="00C8393B" w:rsidP="00AA3CEA">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sidRPr="00AA3CEA">
              <w:rPr>
                <w:rFonts w:ascii="Arial" w:hAnsi="Arial" w:cs="Arial"/>
                <w:bCs/>
                <w:color w:val="000000" w:themeColor="text1"/>
                <w:sz w:val="16"/>
                <w:szCs w:val="16"/>
                <w:lang w:val="es-PE"/>
              </w:rPr>
              <w:t>Sí</w:t>
            </w:r>
          </w:p>
        </w:tc>
        <w:tc>
          <w:tcPr>
            <w:tcW w:w="630" w:type="pct"/>
            <w:shd w:val="clear" w:color="auto" w:fill="F2F2F2" w:themeFill="background1" w:themeFillShade="F2"/>
            <w:vAlign w:val="center"/>
            <w:hideMark/>
          </w:tcPr>
          <w:p w14:paraId="201FE236" w14:textId="77777777" w:rsidR="00C8393B" w:rsidRPr="00AA3CEA" w:rsidRDefault="00C8393B" w:rsidP="00AA3CEA">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sidRPr="00AA3CEA">
              <w:rPr>
                <w:rFonts w:ascii="Arial" w:hAnsi="Arial" w:cs="Arial"/>
                <w:bCs/>
                <w:color w:val="000000" w:themeColor="text1"/>
                <w:sz w:val="16"/>
                <w:szCs w:val="16"/>
                <w:lang w:val="es-PE"/>
              </w:rPr>
              <w:t>ML (XGBoost)</w:t>
            </w:r>
          </w:p>
        </w:tc>
        <w:tc>
          <w:tcPr>
            <w:tcW w:w="660" w:type="pct"/>
            <w:shd w:val="clear" w:color="auto" w:fill="F2F2F2" w:themeFill="background1" w:themeFillShade="F2"/>
            <w:vAlign w:val="center"/>
            <w:hideMark/>
          </w:tcPr>
          <w:p w14:paraId="023602FE" w14:textId="77777777" w:rsidR="00C8393B" w:rsidRPr="00AA3CEA" w:rsidRDefault="00C8393B" w:rsidP="00AA3CEA">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sidRPr="00AA3CEA">
              <w:rPr>
                <w:rFonts w:ascii="Arial" w:hAnsi="Arial" w:cs="Arial"/>
                <w:bCs/>
                <w:color w:val="000000" w:themeColor="text1"/>
                <w:sz w:val="16"/>
                <w:szCs w:val="16"/>
                <w:lang w:val="es-PE"/>
              </w:rPr>
              <w:t>Modelos robustos ante choques múltiples</w:t>
            </w:r>
          </w:p>
        </w:tc>
      </w:tr>
      <w:tr w:rsidR="00C8393B" w:rsidRPr="00AA3CEA" w14:paraId="3D0852A8" w14:textId="77777777" w:rsidTr="00EF1747">
        <w:trPr>
          <w:cnfStyle w:val="000000100000" w:firstRow="0" w:lastRow="0" w:firstColumn="0" w:lastColumn="0" w:oddVBand="0" w:evenVBand="0" w:oddHBand="1" w:evenHBand="0" w:firstRowFirstColumn="0" w:firstRowLastColumn="0" w:lastRowFirstColumn="0" w:lastRowLastColumn="0"/>
          <w:trHeight w:val="680"/>
        </w:trPr>
        <w:tc>
          <w:tcPr>
            <w:cnfStyle w:val="001000000000" w:firstRow="0" w:lastRow="0" w:firstColumn="1" w:lastColumn="0" w:oddVBand="0" w:evenVBand="0" w:oddHBand="0" w:evenHBand="0" w:firstRowFirstColumn="0" w:firstRowLastColumn="0" w:lastRowFirstColumn="0" w:lastRowLastColumn="0"/>
            <w:tcW w:w="736" w:type="pct"/>
            <w:vAlign w:val="center"/>
            <w:hideMark/>
          </w:tcPr>
          <w:p w14:paraId="20EF2F19" w14:textId="77777777" w:rsidR="00C8393B" w:rsidRPr="00AA3CEA" w:rsidRDefault="00C8393B" w:rsidP="00AA3CEA">
            <w:pPr>
              <w:tabs>
                <w:tab w:val="left" w:pos="505"/>
              </w:tabs>
              <w:spacing w:after="0" w:line="240" w:lineRule="auto"/>
              <w:jc w:val="center"/>
              <w:rPr>
                <w:rFonts w:ascii="Arial" w:hAnsi="Arial" w:cs="Arial"/>
                <w:b w:val="0"/>
                <w:bCs w:val="0"/>
                <w:color w:val="000000" w:themeColor="text1"/>
                <w:sz w:val="16"/>
                <w:szCs w:val="16"/>
                <w:lang w:val="es-PE"/>
              </w:rPr>
            </w:pPr>
            <w:r w:rsidRPr="00AA3CEA">
              <w:rPr>
                <w:rFonts w:ascii="Arial" w:hAnsi="Arial" w:cs="Arial"/>
                <w:b w:val="0"/>
                <w:bCs w:val="0"/>
                <w:color w:val="000000" w:themeColor="text1"/>
                <w:sz w:val="16"/>
                <w:szCs w:val="16"/>
                <w:lang w:val="es-PE"/>
              </w:rPr>
              <w:t>Hamdi &amp; Chkili (2019)</w:t>
            </w:r>
          </w:p>
        </w:tc>
        <w:tc>
          <w:tcPr>
            <w:tcW w:w="921" w:type="pct"/>
            <w:vAlign w:val="center"/>
            <w:hideMark/>
          </w:tcPr>
          <w:p w14:paraId="12EE8D0E" w14:textId="77777777" w:rsidR="00C8393B" w:rsidRPr="00AA3CEA" w:rsidRDefault="00C8393B" w:rsidP="00AA3CEA">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AA3CEA">
              <w:rPr>
                <w:rFonts w:ascii="Arial" w:hAnsi="Arial" w:cs="Arial"/>
                <w:bCs/>
                <w:color w:val="000000" w:themeColor="text1"/>
                <w:sz w:val="16"/>
                <w:szCs w:val="16"/>
                <w:lang w:val="es-PE"/>
              </w:rPr>
              <w:t>Financiera islámica</w:t>
            </w:r>
          </w:p>
        </w:tc>
        <w:tc>
          <w:tcPr>
            <w:tcW w:w="626" w:type="pct"/>
            <w:vAlign w:val="center"/>
            <w:hideMark/>
          </w:tcPr>
          <w:p w14:paraId="64A603B0" w14:textId="77777777" w:rsidR="00C8393B" w:rsidRPr="00AA3CEA" w:rsidRDefault="00C8393B" w:rsidP="00AA3CEA">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AA3CEA">
              <w:rPr>
                <w:rFonts w:ascii="Arial" w:hAnsi="Arial" w:cs="Arial"/>
                <w:bCs/>
                <w:color w:val="000000" w:themeColor="text1"/>
                <w:sz w:val="16"/>
                <w:szCs w:val="16"/>
                <w:lang w:val="es-PE"/>
              </w:rPr>
              <w:t>FIAPARCH–ANN</w:t>
            </w:r>
          </w:p>
        </w:tc>
        <w:tc>
          <w:tcPr>
            <w:tcW w:w="794" w:type="pct"/>
            <w:vAlign w:val="center"/>
            <w:hideMark/>
          </w:tcPr>
          <w:p w14:paraId="4FE85A38" w14:textId="77777777" w:rsidR="00C8393B" w:rsidRPr="00AA3CEA" w:rsidRDefault="00C8393B" w:rsidP="00AA3CEA">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AA3CEA">
              <w:rPr>
                <w:rFonts w:ascii="Arial" w:hAnsi="Arial" w:cs="Arial"/>
                <w:bCs/>
                <w:color w:val="000000" w:themeColor="text1"/>
                <w:sz w:val="16"/>
                <w:szCs w:val="16"/>
                <w:lang w:val="es-PE"/>
              </w:rPr>
              <w:t>Volatilidad macroeconómica</w:t>
            </w:r>
          </w:p>
        </w:tc>
        <w:tc>
          <w:tcPr>
            <w:tcW w:w="634" w:type="pct"/>
            <w:vAlign w:val="center"/>
            <w:hideMark/>
          </w:tcPr>
          <w:p w14:paraId="1FD9E3AC" w14:textId="77777777" w:rsidR="00C8393B" w:rsidRPr="00AA3CEA" w:rsidRDefault="00C8393B" w:rsidP="00AA3CEA">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AA3CEA">
              <w:rPr>
                <w:rFonts w:ascii="Arial" w:hAnsi="Arial" w:cs="Arial"/>
                <w:bCs/>
                <w:color w:val="000000" w:themeColor="text1"/>
                <w:sz w:val="16"/>
                <w:szCs w:val="16"/>
                <w:lang w:val="es-PE"/>
              </w:rPr>
              <w:t>Sí</w:t>
            </w:r>
          </w:p>
        </w:tc>
        <w:tc>
          <w:tcPr>
            <w:tcW w:w="630" w:type="pct"/>
            <w:vAlign w:val="center"/>
            <w:hideMark/>
          </w:tcPr>
          <w:p w14:paraId="05000259" w14:textId="77777777" w:rsidR="00C8393B" w:rsidRPr="00AA3CEA" w:rsidRDefault="00C8393B" w:rsidP="00AA3CEA">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AA3CEA">
              <w:rPr>
                <w:rFonts w:ascii="Arial" w:hAnsi="Arial" w:cs="Arial"/>
                <w:bCs/>
                <w:color w:val="000000" w:themeColor="text1"/>
                <w:sz w:val="16"/>
                <w:szCs w:val="16"/>
                <w:lang w:val="es-PE"/>
              </w:rPr>
              <w:t>Híbrido ML</w:t>
            </w:r>
          </w:p>
        </w:tc>
        <w:tc>
          <w:tcPr>
            <w:tcW w:w="660" w:type="pct"/>
            <w:vAlign w:val="center"/>
            <w:hideMark/>
          </w:tcPr>
          <w:p w14:paraId="6C66C108" w14:textId="77777777" w:rsidR="00C8393B" w:rsidRPr="00AA3CEA" w:rsidRDefault="00C8393B" w:rsidP="00AA3CEA">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AA3CEA">
              <w:rPr>
                <w:rFonts w:ascii="Arial" w:hAnsi="Arial" w:cs="Arial"/>
                <w:bCs/>
                <w:color w:val="000000" w:themeColor="text1"/>
                <w:sz w:val="16"/>
                <w:szCs w:val="16"/>
                <w:lang w:val="es-PE"/>
              </w:rPr>
              <w:t>Mejora estabilidad de predicciones</w:t>
            </w:r>
          </w:p>
        </w:tc>
      </w:tr>
      <w:tr w:rsidR="00C8393B" w:rsidRPr="00AA3CEA" w14:paraId="18FEF829" w14:textId="77777777" w:rsidTr="00EF1747">
        <w:trPr>
          <w:trHeight w:val="680"/>
        </w:trPr>
        <w:tc>
          <w:tcPr>
            <w:cnfStyle w:val="001000000000" w:firstRow="0" w:lastRow="0" w:firstColumn="1" w:lastColumn="0" w:oddVBand="0" w:evenVBand="0" w:oddHBand="0" w:evenHBand="0" w:firstRowFirstColumn="0" w:firstRowLastColumn="0" w:lastRowFirstColumn="0" w:lastRowLastColumn="0"/>
            <w:tcW w:w="736" w:type="pct"/>
            <w:shd w:val="clear" w:color="auto" w:fill="F2F2F2" w:themeFill="background1" w:themeFillShade="F2"/>
            <w:vAlign w:val="center"/>
            <w:hideMark/>
          </w:tcPr>
          <w:p w14:paraId="0357CF87" w14:textId="77777777" w:rsidR="00C8393B" w:rsidRPr="00AA3CEA" w:rsidRDefault="00C8393B" w:rsidP="00AA3CEA">
            <w:pPr>
              <w:tabs>
                <w:tab w:val="left" w:pos="505"/>
              </w:tabs>
              <w:spacing w:after="0" w:line="240" w:lineRule="auto"/>
              <w:jc w:val="center"/>
              <w:rPr>
                <w:rFonts w:ascii="Arial" w:hAnsi="Arial" w:cs="Arial"/>
                <w:b w:val="0"/>
                <w:bCs w:val="0"/>
                <w:color w:val="000000" w:themeColor="text1"/>
                <w:sz w:val="16"/>
                <w:szCs w:val="16"/>
                <w:lang w:val="es-PE"/>
              </w:rPr>
            </w:pPr>
            <w:r w:rsidRPr="00AA3CEA">
              <w:rPr>
                <w:rFonts w:ascii="Arial" w:hAnsi="Arial" w:cs="Arial"/>
                <w:b w:val="0"/>
                <w:bCs w:val="0"/>
                <w:color w:val="000000" w:themeColor="text1"/>
                <w:sz w:val="16"/>
                <w:szCs w:val="16"/>
                <w:lang w:val="es-PE"/>
              </w:rPr>
              <w:t>Karaev &amp; Borisova (2025)</w:t>
            </w:r>
          </w:p>
        </w:tc>
        <w:tc>
          <w:tcPr>
            <w:tcW w:w="921" w:type="pct"/>
            <w:shd w:val="clear" w:color="auto" w:fill="F2F2F2" w:themeFill="background1" w:themeFillShade="F2"/>
            <w:vAlign w:val="center"/>
            <w:hideMark/>
          </w:tcPr>
          <w:p w14:paraId="5AC10F03" w14:textId="77777777" w:rsidR="00C8393B" w:rsidRPr="00AA3CEA" w:rsidRDefault="00C8393B" w:rsidP="00AA3CEA">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sidRPr="00AA3CEA">
              <w:rPr>
                <w:rFonts w:ascii="Arial" w:hAnsi="Arial" w:cs="Arial"/>
                <w:bCs/>
                <w:color w:val="000000" w:themeColor="text1"/>
                <w:sz w:val="16"/>
                <w:szCs w:val="16"/>
                <w:lang w:val="es-PE"/>
              </w:rPr>
              <w:t>Económica/fiscal</w:t>
            </w:r>
          </w:p>
        </w:tc>
        <w:tc>
          <w:tcPr>
            <w:tcW w:w="626" w:type="pct"/>
            <w:shd w:val="clear" w:color="auto" w:fill="F2F2F2" w:themeFill="background1" w:themeFillShade="F2"/>
            <w:vAlign w:val="center"/>
            <w:hideMark/>
          </w:tcPr>
          <w:p w14:paraId="3B69BCEF" w14:textId="77777777" w:rsidR="00C8393B" w:rsidRPr="00AA3CEA" w:rsidRDefault="00C8393B" w:rsidP="00AA3CEA">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sidRPr="00AA3CEA">
              <w:rPr>
                <w:rFonts w:ascii="Arial" w:hAnsi="Arial" w:cs="Arial"/>
                <w:bCs/>
                <w:color w:val="000000" w:themeColor="text1"/>
                <w:sz w:val="16"/>
                <w:szCs w:val="16"/>
                <w:lang w:val="es-PE"/>
              </w:rPr>
              <w:t>RF, DNN</w:t>
            </w:r>
          </w:p>
        </w:tc>
        <w:tc>
          <w:tcPr>
            <w:tcW w:w="794" w:type="pct"/>
            <w:shd w:val="clear" w:color="auto" w:fill="F2F2F2" w:themeFill="background1" w:themeFillShade="F2"/>
            <w:vAlign w:val="center"/>
            <w:hideMark/>
          </w:tcPr>
          <w:p w14:paraId="6281E44E" w14:textId="77777777" w:rsidR="00C8393B" w:rsidRPr="00AA3CEA" w:rsidRDefault="00C8393B" w:rsidP="00AA3CEA">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sidRPr="00AA3CEA">
              <w:rPr>
                <w:rFonts w:ascii="Arial" w:hAnsi="Arial" w:cs="Arial"/>
                <w:bCs/>
                <w:color w:val="000000" w:themeColor="text1"/>
                <w:sz w:val="16"/>
                <w:szCs w:val="16"/>
                <w:lang w:val="es-PE"/>
              </w:rPr>
              <w:t>PIB, inflación, recaudación</w:t>
            </w:r>
          </w:p>
        </w:tc>
        <w:tc>
          <w:tcPr>
            <w:tcW w:w="634" w:type="pct"/>
            <w:shd w:val="clear" w:color="auto" w:fill="F2F2F2" w:themeFill="background1" w:themeFillShade="F2"/>
            <w:vAlign w:val="center"/>
            <w:hideMark/>
          </w:tcPr>
          <w:p w14:paraId="2C20691E" w14:textId="77777777" w:rsidR="00C8393B" w:rsidRPr="00AA3CEA" w:rsidRDefault="00C8393B" w:rsidP="00AA3CEA">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sidRPr="00AA3CEA">
              <w:rPr>
                <w:rFonts w:ascii="Arial" w:hAnsi="Arial" w:cs="Arial"/>
                <w:bCs/>
                <w:color w:val="000000" w:themeColor="text1"/>
                <w:sz w:val="16"/>
                <w:szCs w:val="16"/>
                <w:lang w:val="es-PE"/>
              </w:rPr>
              <w:t>Sí (≈+15%)</w:t>
            </w:r>
          </w:p>
        </w:tc>
        <w:tc>
          <w:tcPr>
            <w:tcW w:w="630" w:type="pct"/>
            <w:shd w:val="clear" w:color="auto" w:fill="F2F2F2" w:themeFill="background1" w:themeFillShade="F2"/>
            <w:vAlign w:val="center"/>
            <w:hideMark/>
          </w:tcPr>
          <w:p w14:paraId="726D6323" w14:textId="77777777" w:rsidR="00C8393B" w:rsidRPr="00AA3CEA" w:rsidRDefault="00C8393B" w:rsidP="00AA3CEA">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sidRPr="00AA3CEA">
              <w:rPr>
                <w:rFonts w:ascii="Arial" w:hAnsi="Arial" w:cs="Arial"/>
                <w:bCs/>
                <w:color w:val="000000" w:themeColor="text1"/>
                <w:sz w:val="16"/>
                <w:szCs w:val="16"/>
                <w:lang w:val="es-PE"/>
              </w:rPr>
              <w:t>ML/DL</w:t>
            </w:r>
          </w:p>
        </w:tc>
        <w:tc>
          <w:tcPr>
            <w:tcW w:w="660" w:type="pct"/>
            <w:shd w:val="clear" w:color="auto" w:fill="F2F2F2" w:themeFill="background1" w:themeFillShade="F2"/>
            <w:vAlign w:val="center"/>
            <w:hideMark/>
          </w:tcPr>
          <w:p w14:paraId="69811B3E" w14:textId="77777777" w:rsidR="00C8393B" w:rsidRPr="00AA3CEA" w:rsidRDefault="00C8393B" w:rsidP="00AA3CEA">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sidRPr="00AA3CEA">
              <w:rPr>
                <w:rFonts w:ascii="Arial" w:hAnsi="Arial" w:cs="Arial"/>
                <w:bCs/>
                <w:color w:val="000000" w:themeColor="text1"/>
                <w:sz w:val="16"/>
                <w:szCs w:val="16"/>
                <w:lang w:val="es-PE"/>
              </w:rPr>
              <w:t>Estabilidad en entornos inestables</w:t>
            </w:r>
          </w:p>
        </w:tc>
      </w:tr>
      <w:tr w:rsidR="00C8393B" w:rsidRPr="00AA3CEA" w14:paraId="3946BCF9" w14:textId="77777777" w:rsidTr="00EF1747">
        <w:trPr>
          <w:cnfStyle w:val="000000100000" w:firstRow="0" w:lastRow="0" w:firstColumn="0" w:lastColumn="0" w:oddVBand="0" w:evenVBand="0" w:oddHBand="1" w:evenHBand="0" w:firstRowFirstColumn="0" w:firstRowLastColumn="0" w:lastRowFirstColumn="0" w:lastRowLastColumn="0"/>
          <w:trHeight w:val="850"/>
        </w:trPr>
        <w:tc>
          <w:tcPr>
            <w:cnfStyle w:val="001000000000" w:firstRow="0" w:lastRow="0" w:firstColumn="1" w:lastColumn="0" w:oddVBand="0" w:evenVBand="0" w:oddHBand="0" w:evenHBand="0" w:firstRowFirstColumn="0" w:firstRowLastColumn="0" w:lastRowFirstColumn="0" w:lastRowLastColumn="0"/>
            <w:tcW w:w="736" w:type="pct"/>
            <w:vAlign w:val="center"/>
            <w:hideMark/>
          </w:tcPr>
          <w:p w14:paraId="0883002F" w14:textId="77777777" w:rsidR="00C8393B" w:rsidRPr="00AA3CEA" w:rsidRDefault="00C8393B" w:rsidP="00AA3CEA">
            <w:pPr>
              <w:tabs>
                <w:tab w:val="left" w:pos="505"/>
              </w:tabs>
              <w:spacing w:after="0" w:line="240" w:lineRule="auto"/>
              <w:jc w:val="center"/>
              <w:rPr>
                <w:rFonts w:ascii="Arial" w:hAnsi="Arial" w:cs="Arial"/>
                <w:b w:val="0"/>
                <w:bCs w:val="0"/>
                <w:color w:val="000000" w:themeColor="text1"/>
                <w:sz w:val="16"/>
                <w:szCs w:val="16"/>
                <w:lang w:val="es-PE"/>
              </w:rPr>
            </w:pPr>
            <w:r w:rsidRPr="00AA3CEA">
              <w:rPr>
                <w:rFonts w:ascii="Arial" w:hAnsi="Arial" w:cs="Arial"/>
                <w:b w:val="0"/>
                <w:bCs w:val="0"/>
                <w:color w:val="000000" w:themeColor="text1"/>
                <w:sz w:val="16"/>
                <w:szCs w:val="16"/>
                <w:lang w:val="es-PE"/>
              </w:rPr>
              <w:t>Kim et al. (2025)</w:t>
            </w:r>
          </w:p>
        </w:tc>
        <w:tc>
          <w:tcPr>
            <w:tcW w:w="921" w:type="pct"/>
            <w:vAlign w:val="center"/>
            <w:hideMark/>
          </w:tcPr>
          <w:p w14:paraId="24AAC2E6" w14:textId="77777777" w:rsidR="00C8393B" w:rsidRPr="00AA3CEA" w:rsidRDefault="00C8393B" w:rsidP="00AA3CEA">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AA3CEA">
              <w:rPr>
                <w:rFonts w:ascii="Arial" w:hAnsi="Arial" w:cs="Arial"/>
                <w:bCs/>
                <w:color w:val="000000" w:themeColor="text1"/>
                <w:sz w:val="16"/>
                <w:szCs w:val="16"/>
                <w:lang w:val="es-PE"/>
              </w:rPr>
              <w:t>Sanitaria (COVID-19)</w:t>
            </w:r>
          </w:p>
        </w:tc>
        <w:tc>
          <w:tcPr>
            <w:tcW w:w="626" w:type="pct"/>
            <w:vAlign w:val="center"/>
            <w:hideMark/>
          </w:tcPr>
          <w:p w14:paraId="4603B165" w14:textId="77777777" w:rsidR="00C8393B" w:rsidRPr="00AA3CEA" w:rsidRDefault="00C8393B" w:rsidP="00AA3CEA">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AA3CEA">
              <w:rPr>
                <w:rFonts w:ascii="Arial" w:hAnsi="Arial" w:cs="Arial"/>
                <w:bCs/>
                <w:color w:val="000000" w:themeColor="text1"/>
                <w:sz w:val="16"/>
                <w:szCs w:val="16"/>
                <w:lang w:val="es-PE"/>
              </w:rPr>
              <w:t>CNN</w:t>
            </w:r>
          </w:p>
        </w:tc>
        <w:tc>
          <w:tcPr>
            <w:tcW w:w="794" w:type="pct"/>
            <w:vAlign w:val="center"/>
            <w:hideMark/>
          </w:tcPr>
          <w:p w14:paraId="16B9403E" w14:textId="77777777" w:rsidR="00C8393B" w:rsidRPr="00AA3CEA" w:rsidRDefault="00C8393B" w:rsidP="00AA3CEA">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AA3CEA">
              <w:rPr>
                <w:rFonts w:ascii="Arial" w:hAnsi="Arial" w:cs="Arial"/>
                <w:bCs/>
                <w:color w:val="000000" w:themeColor="text1"/>
                <w:sz w:val="16"/>
                <w:szCs w:val="16"/>
                <w:lang w:val="es-PE"/>
              </w:rPr>
              <w:t>Variables médicas y demográficas</w:t>
            </w:r>
          </w:p>
        </w:tc>
        <w:tc>
          <w:tcPr>
            <w:tcW w:w="634" w:type="pct"/>
            <w:vAlign w:val="center"/>
            <w:hideMark/>
          </w:tcPr>
          <w:p w14:paraId="5BE2481D" w14:textId="77777777" w:rsidR="00C8393B" w:rsidRPr="00AA3CEA" w:rsidRDefault="00C8393B" w:rsidP="00AA3CEA">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AA3CEA">
              <w:rPr>
                <w:rFonts w:ascii="Arial" w:hAnsi="Arial" w:cs="Arial"/>
                <w:bCs/>
                <w:color w:val="000000" w:themeColor="text1"/>
                <w:sz w:val="16"/>
                <w:szCs w:val="16"/>
                <w:lang w:val="es-PE"/>
              </w:rPr>
              <w:t>Parcial (limitada)</w:t>
            </w:r>
          </w:p>
        </w:tc>
        <w:tc>
          <w:tcPr>
            <w:tcW w:w="630" w:type="pct"/>
            <w:vAlign w:val="center"/>
            <w:hideMark/>
          </w:tcPr>
          <w:p w14:paraId="12F56637" w14:textId="77777777" w:rsidR="00C8393B" w:rsidRPr="00AA3CEA" w:rsidRDefault="00C8393B" w:rsidP="00AA3CEA">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AA3CEA">
              <w:rPr>
                <w:rFonts w:ascii="Arial" w:hAnsi="Arial" w:cs="Arial"/>
                <w:bCs/>
                <w:color w:val="000000" w:themeColor="text1"/>
                <w:sz w:val="16"/>
                <w:szCs w:val="16"/>
                <w:lang w:val="es-PE"/>
              </w:rPr>
              <w:t>CNN</w:t>
            </w:r>
          </w:p>
        </w:tc>
        <w:tc>
          <w:tcPr>
            <w:tcW w:w="660" w:type="pct"/>
            <w:vAlign w:val="center"/>
            <w:hideMark/>
          </w:tcPr>
          <w:p w14:paraId="6B5F121C" w14:textId="77777777" w:rsidR="00C8393B" w:rsidRPr="00AA3CEA" w:rsidRDefault="00C8393B" w:rsidP="00AA3CEA">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AA3CEA">
              <w:rPr>
                <w:rFonts w:ascii="Arial" w:hAnsi="Arial" w:cs="Arial"/>
                <w:bCs/>
                <w:color w:val="000000" w:themeColor="text1"/>
                <w:sz w:val="16"/>
                <w:szCs w:val="16"/>
                <w:lang w:val="es-PE"/>
              </w:rPr>
              <w:t>Transfer learning mejora resiliencia</w:t>
            </w:r>
          </w:p>
        </w:tc>
      </w:tr>
      <w:tr w:rsidR="00C8393B" w:rsidRPr="00AA3CEA" w14:paraId="4DCF181B" w14:textId="77777777" w:rsidTr="00EF1747">
        <w:trPr>
          <w:trHeight w:val="680"/>
        </w:trPr>
        <w:tc>
          <w:tcPr>
            <w:cnfStyle w:val="001000000000" w:firstRow="0" w:lastRow="0" w:firstColumn="1" w:lastColumn="0" w:oddVBand="0" w:evenVBand="0" w:oddHBand="0" w:evenHBand="0" w:firstRowFirstColumn="0" w:firstRowLastColumn="0" w:lastRowFirstColumn="0" w:lastRowLastColumn="0"/>
            <w:tcW w:w="736" w:type="pct"/>
            <w:shd w:val="clear" w:color="auto" w:fill="F2F2F2" w:themeFill="background1" w:themeFillShade="F2"/>
            <w:vAlign w:val="center"/>
            <w:hideMark/>
          </w:tcPr>
          <w:p w14:paraId="69CC7F96" w14:textId="77777777" w:rsidR="00C8393B" w:rsidRPr="00AA3CEA" w:rsidRDefault="00C8393B" w:rsidP="00AA3CEA">
            <w:pPr>
              <w:tabs>
                <w:tab w:val="left" w:pos="505"/>
              </w:tabs>
              <w:spacing w:after="0" w:line="240" w:lineRule="auto"/>
              <w:jc w:val="center"/>
              <w:rPr>
                <w:rFonts w:ascii="Arial" w:hAnsi="Arial" w:cs="Arial"/>
                <w:b w:val="0"/>
                <w:bCs w:val="0"/>
                <w:color w:val="000000" w:themeColor="text1"/>
                <w:sz w:val="16"/>
                <w:szCs w:val="16"/>
                <w:lang w:val="es-PE"/>
              </w:rPr>
            </w:pPr>
            <w:r w:rsidRPr="00AA3CEA">
              <w:rPr>
                <w:rFonts w:ascii="Arial" w:hAnsi="Arial" w:cs="Arial"/>
                <w:b w:val="0"/>
                <w:bCs w:val="0"/>
                <w:color w:val="000000" w:themeColor="text1"/>
                <w:sz w:val="16"/>
                <w:szCs w:val="16"/>
                <w:lang w:val="es-PE"/>
              </w:rPr>
              <w:lastRenderedPageBreak/>
              <w:t>Kiranmai &amp; Thangaraj (2024)</w:t>
            </w:r>
          </w:p>
        </w:tc>
        <w:tc>
          <w:tcPr>
            <w:tcW w:w="921" w:type="pct"/>
            <w:shd w:val="clear" w:color="auto" w:fill="F2F2F2" w:themeFill="background1" w:themeFillShade="F2"/>
            <w:vAlign w:val="center"/>
            <w:hideMark/>
          </w:tcPr>
          <w:p w14:paraId="6547833E" w14:textId="77777777" w:rsidR="00C8393B" w:rsidRPr="00AA3CEA" w:rsidRDefault="00C8393B" w:rsidP="00AA3CEA">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sidRPr="00AA3CEA">
              <w:rPr>
                <w:rFonts w:ascii="Arial" w:hAnsi="Arial" w:cs="Arial"/>
                <w:bCs/>
                <w:color w:val="000000" w:themeColor="text1"/>
                <w:sz w:val="16"/>
                <w:szCs w:val="16"/>
                <w:lang w:val="es-PE"/>
              </w:rPr>
              <w:t>Financiera (cripto)</w:t>
            </w:r>
          </w:p>
        </w:tc>
        <w:tc>
          <w:tcPr>
            <w:tcW w:w="626" w:type="pct"/>
            <w:shd w:val="clear" w:color="auto" w:fill="F2F2F2" w:themeFill="background1" w:themeFillShade="F2"/>
            <w:vAlign w:val="center"/>
            <w:hideMark/>
          </w:tcPr>
          <w:p w14:paraId="0382D4FE" w14:textId="77777777" w:rsidR="00C8393B" w:rsidRPr="00AA3CEA" w:rsidRDefault="00C8393B" w:rsidP="00AA3CEA">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sidRPr="00AA3CEA">
              <w:rPr>
                <w:rFonts w:ascii="Arial" w:hAnsi="Arial" w:cs="Arial"/>
                <w:bCs/>
                <w:color w:val="000000" w:themeColor="text1"/>
                <w:sz w:val="16"/>
                <w:szCs w:val="16"/>
                <w:lang w:val="es-PE"/>
              </w:rPr>
              <w:t>Ensemble ML</w:t>
            </w:r>
          </w:p>
        </w:tc>
        <w:tc>
          <w:tcPr>
            <w:tcW w:w="794" w:type="pct"/>
            <w:shd w:val="clear" w:color="auto" w:fill="F2F2F2" w:themeFill="background1" w:themeFillShade="F2"/>
            <w:vAlign w:val="center"/>
            <w:hideMark/>
          </w:tcPr>
          <w:p w14:paraId="4D31C43A" w14:textId="77777777" w:rsidR="00C8393B" w:rsidRPr="00AA3CEA" w:rsidRDefault="00C8393B" w:rsidP="00AA3CEA">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sidRPr="00AA3CEA">
              <w:rPr>
                <w:rFonts w:ascii="Arial" w:hAnsi="Arial" w:cs="Arial"/>
                <w:bCs/>
                <w:color w:val="000000" w:themeColor="text1"/>
                <w:sz w:val="16"/>
                <w:szCs w:val="16"/>
                <w:lang w:val="es-PE"/>
              </w:rPr>
              <w:t>Volatilidad y sentimiento de mercado</w:t>
            </w:r>
          </w:p>
        </w:tc>
        <w:tc>
          <w:tcPr>
            <w:tcW w:w="634" w:type="pct"/>
            <w:shd w:val="clear" w:color="auto" w:fill="F2F2F2" w:themeFill="background1" w:themeFillShade="F2"/>
            <w:vAlign w:val="center"/>
            <w:hideMark/>
          </w:tcPr>
          <w:p w14:paraId="0941C881" w14:textId="77777777" w:rsidR="00C8393B" w:rsidRPr="00AA3CEA" w:rsidRDefault="00C8393B" w:rsidP="00AA3CEA">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sidRPr="00AA3CEA">
              <w:rPr>
                <w:rFonts w:ascii="Arial" w:hAnsi="Arial" w:cs="Arial"/>
                <w:bCs/>
                <w:color w:val="000000" w:themeColor="text1"/>
                <w:sz w:val="16"/>
                <w:szCs w:val="16"/>
                <w:lang w:val="es-PE"/>
              </w:rPr>
              <w:t>Sí (≈+10%)</w:t>
            </w:r>
          </w:p>
        </w:tc>
        <w:tc>
          <w:tcPr>
            <w:tcW w:w="630" w:type="pct"/>
            <w:shd w:val="clear" w:color="auto" w:fill="F2F2F2" w:themeFill="background1" w:themeFillShade="F2"/>
            <w:vAlign w:val="center"/>
            <w:hideMark/>
          </w:tcPr>
          <w:p w14:paraId="3BB5B1C3" w14:textId="77777777" w:rsidR="00C8393B" w:rsidRPr="00AA3CEA" w:rsidRDefault="00C8393B" w:rsidP="00AA3CEA">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sidRPr="00AA3CEA">
              <w:rPr>
                <w:rFonts w:ascii="Arial" w:hAnsi="Arial" w:cs="Arial"/>
                <w:bCs/>
                <w:color w:val="000000" w:themeColor="text1"/>
                <w:sz w:val="16"/>
                <w:szCs w:val="16"/>
                <w:lang w:val="es-PE"/>
              </w:rPr>
              <w:t>Ensemble ML</w:t>
            </w:r>
          </w:p>
        </w:tc>
        <w:tc>
          <w:tcPr>
            <w:tcW w:w="660" w:type="pct"/>
            <w:shd w:val="clear" w:color="auto" w:fill="F2F2F2" w:themeFill="background1" w:themeFillShade="F2"/>
            <w:vAlign w:val="center"/>
            <w:hideMark/>
          </w:tcPr>
          <w:p w14:paraId="447168D2" w14:textId="77777777" w:rsidR="00C8393B" w:rsidRPr="00AA3CEA" w:rsidRDefault="00C8393B" w:rsidP="00AA3CEA">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sidRPr="00AA3CEA">
              <w:rPr>
                <w:rFonts w:ascii="Arial" w:hAnsi="Arial" w:cs="Arial"/>
                <w:bCs/>
                <w:color w:val="000000" w:themeColor="text1"/>
                <w:sz w:val="16"/>
                <w:szCs w:val="16"/>
                <w:lang w:val="es-PE"/>
              </w:rPr>
              <w:t>Precisión en escenarios volátiles</w:t>
            </w:r>
          </w:p>
        </w:tc>
      </w:tr>
      <w:tr w:rsidR="00C8393B" w:rsidRPr="00AA3CEA" w14:paraId="1E088E75" w14:textId="77777777" w:rsidTr="00EF1747">
        <w:trPr>
          <w:cnfStyle w:val="000000100000" w:firstRow="0" w:lastRow="0" w:firstColumn="0" w:lastColumn="0" w:oddVBand="0" w:evenVBand="0" w:oddHBand="1" w:evenHBand="0" w:firstRowFirstColumn="0" w:firstRowLastColumn="0" w:lastRowFirstColumn="0" w:lastRowLastColumn="0"/>
          <w:trHeight w:val="850"/>
        </w:trPr>
        <w:tc>
          <w:tcPr>
            <w:cnfStyle w:val="001000000000" w:firstRow="0" w:lastRow="0" w:firstColumn="1" w:lastColumn="0" w:oddVBand="0" w:evenVBand="0" w:oddHBand="0" w:evenHBand="0" w:firstRowFirstColumn="0" w:firstRowLastColumn="0" w:lastRowFirstColumn="0" w:lastRowLastColumn="0"/>
            <w:tcW w:w="736" w:type="pct"/>
            <w:vAlign w:val="center"/>
            <w:hideMark/>
          </w:tcPr>
          <w:p w14:paraId="1CDC9928" w14:textId="066A8A5B" w:rsidR="00C8393B" w:rsidRPr="00AA3CEA" w:rsidRDefault="0035172A" w:rsidP="00AA3CEA">
            <w:pPr>
              <w:tabs>
                <w:tab w:val="left" w:pos="505"/>
              </w:tabs>
              <w:spacing w:after="0" w:line="240" w:lineRule="auto"/>
              <w:jc w:val="center"/>
              <w:rPr>
                <w:rFonts w:ascii="Arial" w:hAnsi="Arial" w:cs="Arial"/>
                <w:b w:val="0"/>
                <w:bCs w:val="0"/>
                <w:color w:val="000000" w:themeColor="text1"/>
                <w:sz w:val="16"/>
                <w:szCs w:val="16"/>
                <w:lang w:val="es-PE"/>
              </w:rPr>
            </w:pPr>
            <w:r>
              <w:rPr>
                <w:rFonts w:ascii="Arial" w:hAnsi="Arial" w:cs="Arial"/>
                <w:b w:val="0"/>
                <w:bCs w:val="0"/>
                <w:color w:val="000000" w:themeColor="text1"/>
                <w:sz w:val="16"/>
                <w:szCs w:val="16"/>
                <w:lang w:val="es-PE"/>
              </w:rPr>
              <w:t xml:space="preserve">Lezcano </w:t>
            </w:r>
            <w:r w:rsidR="00C8393B" w:rsidRPr="00AA3CEA">
              <w:rPr>
                <w:rFonts w:ascii="Arial" w:hAnsi="Arial" w:cs="Arial"/>
                <w:b w:val="0"/>
                <w:bCs w:val="0"/>
                <w:color w:val="000000" w:themeColor="text1"/>
                <w:sz w:val="16"/>
                <w:szCs w:val="16"/>
                <w:lang w:val="es-PE"/>
              </w:rPr>
              <w:t>et al. (2023)</w:t>
            </w:r>
          </w:p>
        </w:tc>
        <w:tc>
          <w:tcPr>
            <w:tcW w:w="921" w:type="pct"/>
            <w:vAlign w:val="center"/>
            <w:hideMark/>
          </w:tcPr>
          <w:p w14:paraId="55EC42BC" w14:textId="77777777" w:rsidR="00C8393B" w:rsidRPr="00AA3CEA" w:rsidRDefault="00C8393B" w:rsidP="00AA3CEA">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AA3CEA">
              <w:rPr>
                <w:rFonts w:ascii="Arial" w:hAnsi="Arial" w:cs="Arial"/>
                <w:bCs/>
                <w:color w:val="000000" w:themeColor="text1"/>
                <w:sz w:val="16"/>
                <w:szCs w:val="16"/>
                <w:lang w:val="es-PE"/>
              </w:rPr>
              <w:t>Sanitaria (COVID-19)</w:t>
            </w:r>
          </w:p>
        </w:tc>
        <w:tc>
          <w:tcPr>
            <w:tcW w:w="626" w:type="pct"/>
            <w:vAlign w:val="center"/>
            <w:hideMark/>
          </w:tcPr>
          <w:p w14:paraId="63C910C5" w14:textId="77777777" w:rsidR="00C8393B" w:rsidRPr="00AA3CEA" w:rsidRDefault="00C8393B" w:rsidP="00AA3CEA">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AA3CEA">
              <w:rPr>
                <w:rFonts w:ascii="Arial" w:hAnsi="Arial" w:cs="Arial"/>
                <w:bCs/>
                <w:color w:val="000000" w:themeColor="text1"/>
                <w:sz w:val="16"/>
                <w:szCs w:val="16"/>
                <w:lang w:val="es-PE"/>
              </w:rPr>
              <w:t>ARIMA, NN, RF</w:t>
            </w:r>
          </w:p>
        </w:tc>
        <w:tc>
          <w:tcPr>
            <w:tcW w:w="794" w:type="pct"/>
            <w:vAlign w:val="center"/>
            <w:hideMark/>
          </w:tcPr>
          <w:p w14:paraId="339533AD" w14:textId="77777777" w:rsidR="00C8393B" w:rsidRPr="00AA3CEA" w:rsidRDefault="00C8393B" w:rsidP="00AA3CEA">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AA3CEA">
              <w:rPr>
                <w:rFonts w:ascii="Arial" w:hAnsi="Arial" w:cs="Arial"/>
                <w:bCs/>
                <w:color w:val="000000" w:themeColor="text1"/>
                <w:sz w:val="16"/>
                <w:szCs w:val="16"/>
                <w:lang w:val="es-PE"/>
              </w:rPr>
              <w:t>Series epidemiológicas</w:t>
            </w:r>
          </w:p>
        </w:tc>
        <w:tc>
          <w:tcPr>
            <w:tcW w:w="634" w:type="pct"/>
            <w:vAlign w:val="center"/>
            <w:hideMark/>
          </w:tcPr>
          <w:p w14:paraId="7DEC5314" w14:textId="77777777" w:rsidR="00C8393B" w:rsidRPr="00AA3CEA" w:rsidRDefault="00C8393B" w:rsidP="00AA3CEA">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AA3CEA">
              <w:rPr>
                <w:rFonts w:ascii="Arial" w:hAnsi="Arial" w:cs="Arial"/>
                <w:bCs/>
                <w:color w:val="000000" w:themeColor="text1"/>
                <w:sz w:val="16"/>
                <w:szCs w:val="16"/>
                <w:lang w:val="es-PE"/>
              </w:rPr>
              <w:t>Sí</w:t>
            </w:r>
          </w:p>
        </w:tc>
        <w:tc>
          <w:tcPr>
            <w:tcW w:w="630" w:type="pct"/>
            <w:vAlign w:val="center"/>
            <w:hideMark/>
          </w:tcPr>
          <w:p w14:paraId="6E3C214C" w14:textId="77777777" w:rsidR="00C8393B" w:rsidRPr="00AA3CEA" w:rsidRDefault="00C8393B" w:rsidP="00AA3CEA">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AA3CEA">
              <w:rPr>
                <w:rFonts w:ascii="Arial" w:hAnsi="Arial" w:cs="Arial"/>
                <w:bCs/>
                <w:color w:val="000000" w:themeColor="text1"/>
                <w:sz w:val="16"/>
                <w:szCs w:val="16"/>
                <w:lang w:val="es-PE"/>
              </w:rPr>
              <w:t>ML estadístico</w:t>
            </w:r>
          </w:p>
        </w:tc>
        <w:tc>
          <w:tcPr>
            <w:tcW w:w="660" w:type="pct"/>
            <w:vAlign w:val="center"/>
            <w:hideMark/>
          </w:tcPr>
          <w:p w14:paraId="13D64458" w14:textId="77777777" w:rsidR="00C8393B" w:rsidRPr="00AA3CEA" w:rsidRDefault="00C8393B" w:rsidP="00AA3CEA">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AA3CEA">
              <w:rPr>
                <w:rFonts w:ascii="Arial" w:hAnsi="Arial" w:cs="Arial"/>
                <w:bCs/>
                <w:color w:val="000000" w:themeColor="text1"/>
                <w:sz w:val="16"/>
                <w:szCs w:val="16"/>
                <w:lang w:val="es-PE"/>
              </w:rPr>
              <w:t>Valida capacidad adaptativa de modelos</w:t>
            </w:r>
          </w:p>
        </w:tc>
      </w:tr>
      <w:tr w:rsidR="00C8393B" w:rsidRPr="00AA3CEA" w14:paraId="1A535B41" w14:textId="77777777" w:rsidTr="00EF1747">
        <w:trPr>
          <w:trHeight w:val="510"/>
        </w:trPr>
        <w:tc>
          <w:tcPr>
            <w:cnfStyle w:val="001000000000" w:firstRow="0" w:lastRow="0" w:firstColumn="1" w:lastColumn="0" w:oddVBand="0" w:evenVBand="0" w:oddHBand="0" w:evenHBand="0" w:firstRowFirstColumn="0" w:firstRowLastColumn="0" w:lastRowFirstColumn="0" w:lastRowLastColumn="0"/>
            <w:tcW w:w="736" w:type="pct"/>
            <w:shd w:val="clear" w:color="auto" w:fill="F2F2F2" w:themeFill="background1" w:themeFillShade="F2"/>
            <w:vAlign w:val="center"/>
            <w:hideMark/>
          </w:tcPr>
          <w:p w14:paraId="494DD19B" w14:textId="77777777" w:rsidR="00C8393B" w:rsidRPr="00AA3CEA" w:rsidRDefault="00C8393B" w:rsidP="00AA3CEA">
            <w:pPr>
              <w:tabs>
                <w:tab w:val="left" w:pos="505"/>
              </w:tabs>
              <w:spacing w:after="0" w:line="240" w:lineRule="auto"/>
              <w:jc w:val="center"/>
              <w:rPr>
                <w:rFonts w:ascii="Arial" w:hAnsi="Arial" w:cs="Arial"/>
                <w:b w:val="0"/>
                <w:bCs w:val="0"/>
                <w:color w:val="000000" w:themeColor="text1"/>
                <w:sz w:val="16"/>
                <w:szCs w:val="16"/>
                <w:lang w:val="es-PE"/>
              </w:rPr>
            </w:pPr>
            <w:r w:rsidRPr="00AA3CEA">
              <w:rPr>
                <w:rFonts w:ascii="Arial" w:hAnsi="Arial" w:cs="Arial"/>
                <w:b w:val="0"/>
                <w:bCs w:val="0"/>
                <w:color w:val="000000" w:themeColor="text1"/>
                <w:sz w:val="16"/>
                <w:szCs w:val="16"/>
                <w:lang w:val="es-PE"/>
              </w:rPr>
              <w:t>Li et al. (2024)</w:t>
            </w:r>
          </w:p>
        </w:tc>
        <w:tc>
          <w:tcPr>
            <w:tcW w:w="921" w:type="pct"/>
            <w:shd w:val="clear" w:color="auto" w:fill="F2F2F2" w:themeFill="background1" w:themeFillShade="F2"/>
            <w:vAlign w:val="center"/>
            <w:hideMark/>
          </w:tcPr>
          <w:p w14:paraId="496EFC80" w14:textId="77777777" w:rsidR="00C8393B" w:rsidRPr="00AA3CEA" w:rsidRDefault="00C8393B" w:rsidP="00AA3CEA">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sidRPr="00AA3CEA">
              <w:rPr>
                <w:rFonts w:ascii="Arial" w:hAnsi="Arial" w:cs="Arial"/>
                <w:bCs/>
                <w:color w:val="000000" w:themeColor="text1"/>
                <w:sz w:val="16"/>
                <w:szCs w:val="16"/>
                <w:lang w:val="es-PE"/>
              </w:rPr>
              <w:t>Epidemiológica</w:t>
            </w:r>
          </w:p>
        </w:tc>
        <w:tc>
          <w:tcPr>
            <w:tcW w:w="626" w:type="pct"/>
            <w:shd w:val="clear" w:color="auto" w:fill="F2F2F2" w:themeFill="background1" w:themeFillShade="F2"/>
            <w:vAlign w:val="center"/>
            <w:hideMark/>
          </w:tcPr>
          <w:p w14:paraId="41D9A87F" w14:textId="77777777" w:rsidR="00C8393B" w:rsidRPr="00AA3CEA" w:rsidRDefault="00C8393B" w:rsidP="00AA3CEA">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sidRPr="00AA3CEA">
              <w:rPr>
                <w:rFonts w:ascii="Arial" w:hAnsi="Arial" w:cs="Arial"/>
                <w:bCs/>
                <w:color w:val="000000" w:themeColor="text1"/>
                <w:sz w:val="16"/>
                <w:szCs w:val="16"/>
                <w:lang w:val="es-PE"/>
              </w:rPr>
              <w:t>Bayesian + RF</w:t>
            </w:r>
          </w:p>
        </w:tc>
        <w:tc>
          <w:tcPr>
            <w:tcW w:w="794" w:type="pct"/>
            <w:shd w:val="clear" w:color="auto" w:fill="F2F2F2" w:themeFill="background1" w:themeFillShade="F2"/>
            <w:vAlign w:val="center"/>
            <w:hideMark/>
          </w:tcPr>
          <w:p w14:paraId="5621DC7D" w14:textId="77777777" w:rsidR="00C8393B" w:rsidRPr="00AA3CEA" w:rsidRDefault="00C8393B" w:rsidP="00AA3CEA">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sidRPr="00AA3CEA">
              <w:rPr>
                <w:rFonts w:ascii="Arial" w:hAnsi="Arial" w:cs="Arial"/>
                <w:bCs/>
                <w:color w:val="000000" w:themeColor="text1"/>
                <w:sz w:val="16"/>
                <w:szCs w:val="16"/>
                <w:lang w:val="es-PE"/>
              </w:rPr>
              <w:t>Variables clínicas y temporales</w:t>
            </w:r>
          </w:p>
        </w:tc>
        <w:tc>
          <w:tcPr>
            <w:tcW w:w="634" w:type="pct"/>
            <w:shd w:val="clear" w:color="auto" w:fill="F2F2F2" w:themeFill="background1" w:themeFillShade="F2"/>
            <w:vAlign w:val="center"/>
            <w:hideMark/>
          </w:tcPr>
          <w:p w14:paraId="6C1484C5" w14:textId="77777777" w:rsidR="00C8393B" w:rsidRPr="00AA3CEA" w:rsidRDefault="00C8393B" w:rsidP="00AA3CEA">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sidRPr="00AA3CEA">
              <w:rPr>
                <w:rFonts w:ascii="Arial" w:hAnsi="Arial" w:cs="Arial"/>
                <w:bCs/>
                <w:color w:val="000000" w:themeColor="text1"/>
                <w:sz w:val="16"/>
                <w:szCs w:val="16"/>
                <w:lang w:val="es-PE"/>
              </w:rPr>
              <w:t>Sí</w:t>
            </w:r>
          </w:p>
        </w:tc>
        <w:tc>
          <w:tcPr>
            <w:tcW w:w="630" w:type="pct"/>
            <w:shd w:val="clear" w:color="auto" w:fill="F2F2F2" w:themeFill="background1" w:themeFillShade="F2"/>
            <w:vAlign w:val="center"/>
            <w:hideMark/>
          </w:tcPr>
          <w:p w14:paraId="6A365FD7" w14:textId="77777777" w:rsidR="00C8393B" w:rsidRPr="00AA3CEA" w:rsidRDefault="00C8393B" w:rsidP="00AA3CEA">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sidRPr="00AA3CEA">
              <w:rPr>
                <w:rFonts w:ascii="Arial" w:hAnsi="Arial" w:cs="Arial"/>
                <w:bCs/>
                <w:color w:val="000000" w:themeColor="text1"/>
                <w:sz w:val="16"/>
                <w:szCs w:val="16"/>
                <w:lang w:val="es-PE"/>
              </w:rPr>
              <w:t>Ensemble Bayesiano</w:t>
            </w:r>
          </w:p>
        </w:tc>
        <w:tc>
          <w:tcPr>
            <w:tcW w:w="660" w:type="pct"/>
            <w:shd w:val="clear" w:color="auto" w:fill="F2F2F2" w:themeFill="background1" w:themeFillShade="F2"/>
            <w:vAlign w:val="center"/>
            <w:hideMark/>
          </w:tcPr>
          <w:p w14:paraId="4307B90F" w14:textId="77777777" w:rsidR="00C8393B" w:rsidRPr="00AA3CEA" w:rsidRDefault="00C8393B" w:rsidP="00AA3CEA">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sidRPr="00AA3CEA">
              <w:rPr>
                <w:rFonts w:ascii="Arial" w:hAnsi="Arial" w:cs="Arial"/>
                <w:bCs/>
                <w:color w:val="000000" w:themeColor="text1"/>
                <w:sz w:val="16"/>
                <w:szCs w:val="16"/>
                <w:lang w:val="es-PE"/>
              </w:rPr>
              <w:t>Alta exactitud predictiva</w:t>
            </w:r>
          </w:p>
        </w:tc>
      </w:tr>
      <w:tr w:rsidR="00C8393B" w:rsidRPr="00AA3CEA" w14:paraId="594525E1" w14:textId="77777777" w:rsidTr="00EF1747">
        <w:trPr>
          <w:cnfStyle w:val="000000100000" w:firstRow="0" w:lastRow="0" w:firstColumn="0" w:lastColumn="0" w:oddVBand="0" w:evenVBand="0" w:oddHBand="1" w:evenHBand="0" w:firstRowFirstColumn="0" w:firstRowLastColumn="0" w:lastRowFirstColumn="0" w:lastRowLastColumn="0"/>
          <w:trHeight w:val="737"/>
        </w:trPr>
        <w:tc>
          <w:tcPr>
            <w:cnfStyle w:val="001000000000" w:firstRow="0" w:lastRow="0" w:firstColumn="1" w:lastColumn="0" w:oddVBand="0" w:evenVBand="0" w:oddHBand="0" w:evenHBand="0" w:firstRowFirstColumn="0" w:firstRowLastColumn="0" w:lastRowFirstColumn="0" w:lastRowLastColumn="0"/>
            <w:tcW w:w="736" w:type="pct"/>
            <w:vAlign w:val="center"/>
            <w:hideMark/>
          </w:tcPr>
          <w:p w14:paraId="0AE0882F" w14:textId="77777777" w:rsidR="00C8393B" w:rsidRPr="00AA3CEA" w:rsidRDefault="00C8393B" w:rsidP="00AA3CEA">
            <w:pPr>
              <w:tabs>
                <w:tab w:val="left" w:pos="505"/>
              </w:tabs>
              <w:spacing w:after="0" w:line="240" w:lineRule="auto"/>
              <w:jc w:val="center"/>
              <w:rPr>
                <w:rFonts w:ascii="Arial" w:hAnsi="Arial" w:cs="Arial"/>
                <w:b w:val="0"/>
                <w:bCs w:val="0"/>
                <w:color w:val="000000" w:themeColor="text1"/>
                <w:sz w:val="16"/>
                <w:szCs w:val="16"/>
                <w:lang w:val="es-PE"/>
              </w:rPr>
            </w:pPr>
            <w:r w:rsidRPr="00AA3CEA">
              <w:rPr>
                <w:rFonts w:ascii="Arial" w:hAnsi="Arial" w:cs="Arial"/>
                <w:b w:val="0"/>
                <w:bCs w:val="0"/>
                <w:color w:val="000000" w:themeColor="text1"/>
                <w:sz w:val="16"/>
                <w:szCs w:val="16"/>
                <w:lang w:val="es-PE"/>
              </w:rPr>
              <w:t>Liu &amp; Shen (2020)</w:t>
            </w:r>
          </w:p>
        </w:tc>
        <w:tc>
          <w:tcPr>
            <w:tcW w:w="921" w:type="pct"/>
            <w:vAlign w:val="center"/>
            <w:hideMark/>
          </w:tcPr>
          <w:p w14:paraId="62D5360F" w14:textId="77777777" w:rsidR="00C8393B" w:rsidRPr="00AA3CEA" w:rsidRDefault="00C8393B" w:rsidP="00AA3CEA">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AA3CEA">
              <w:rPr>
                <w:rFonts w:ascii="Arial" w:hAnsi="Arial" w:cs="Arial"/>
                <w:bCs/>
                <w:color w:val="000000" w:themeColor="text1"/>
                <w:sz w:val="16"/>
                <w:szCs w:val="16"/>
                <w:lang w:val="es-PE"/>
              </w:rPr>
              <w:t>Climática/mercado carbono</w:t>
            </w:r>
          </w:p>
        </w:tc>
        <w:tc>
          <w:tcPr>
            <w:tcW w:w="626" w:type="pct"/>
            <w:vAlign w:val="center"/>
            <w:hideMark/>
          </w:tcPr>
          <w:p w14:paraId="2887C620" w14:textId="77777777" w:rsidR="00C8393B" w:rsidRPr="00AA3CEA" w:rsidRDefault="00C8393B" w:rsidP="00AA3CEA">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AA3CEA">
              <w:rPr>
                <w:rFonts w:ascii="Arial" w:hAnsi="Arial" w:cs="Arial"/>
                <w:bCs/>
                <w:color w:val="000000" w:themeColor="text1"/>
                <w:sz w:val="16"/>
                <w:szCs w:val="16"/>
                <w:lang w:val="es-PE"/>
              </w:rPr>
              <w:t>EWT–GRU</w:t>
            </w:r>
          </w:p>
        </w:tc>
        <w:tc>
          <w:tcPr>
            <w:tcW w:w="794" w:type="pct"/>
            <w:vAlign w:val="center"/>
            <w:hideMark/>
          </w:tcPr>
          <w:p w14:paraId="7BC889F2" w14:textId="77777777" w:rsidR="00C8393B" w:rsidRPr="00AA3CEA" w:rsidRDefault="00C8393B" w:rsidP="00AA3CEA">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AA3CEA">
              <w:rPr>
                <w:rFonts w:ascii="Arial" w:hAnsi="Arial" w:cs="Arial"/>
                <w:bCs/>
                <w:color w:val="000000" w:themeColor="text1"/>
                <w:sz w:val="16"/>
                <w:szCs w:val="16"/>
                <w:lang w:val="es-PE"/>
              </w:rPr>
              <w:t>Precio energético y carbono</w:t>
            </w:r>
          </w:p>
        </w:tc>
        <w:tc>
          <w:tcPr>
            <w:tcW w:w="634" w:type="pct"/>
            <w:vAlign w:val="center"/>
            <w:hideMark/>
          </w:tcPr>
          <w:p w14:paraId="5760FE53" w14:textId="77777777" w:rsidR="00C8393B" w:rsidRPr="00AA3CEA" w:rsidRDefault="00C8393B" w:rsidP="00AA3CEA">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AA3CEA">
              <w:rPr>
                <w:rFonts w:ascii="Arial" w:hAnsi="Arial" w:cs="Arial"/>
                <w:bCs/>
                <w:color w:val="000000" w:themeColor="text1"/>
                <w:sz w:val="16"/>
                <w:szCs w:val="16"/>
                <w:lang w:val="es-PE"/>
              </w:rPr>
              <w:t>Sí (≈+18%)</w:t>
            </w:r>
          </w:p>
        </w:tc>
        <w:tc>
          <w:tcPr>
            <w:tcW w:w="630" w:type="pct"/>
            <w:vAlign w:val="center"/>
            <w:hideMark/>
          </w:tcPr>
          <w:p w14:paraId="3F09A845" w14:textId="77777777" w:rsidR="00C8393B" w:rsidRPr="00AA3CEA" w:rsidRDefault="00C8393B" w:rsidP="00AA3CEA">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AA3CEA">
              <w:rPr>
                <w:rFonts w:ascii="Arial" w:hAnsi="Arial" w:cs="Arial"/>
                <w:bCs/>
                <w:color w:val="000000" w:themeColor="text1"/>
                <w:sz w:val="16"/>
                <w:szCs w:val="16"/>
                <w:lang w:val="es-PE"/>
              </w:rPr>
              <w:t>Deep Learning (GRU/LSTM)</w:t>
            </w:r>
          </w:p>
        </w:tc>
        <w:tc>
          <w:tcPr>
            <w:tcW w:w="660" w:type="pct"/>
            <w:vAlign w:val="center"/>
            <w:hideMark/>
          </w:tcPr>
          <w:p w14:paraId="70892B0B" w14:textId="77777777" w:rsidR="00C8393B" w:rsidRPr="00AA3CEA" w:rsidRDefault="00C8393B" w:rsidP="00AA3CEA">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AA3CEA">
              <w:rPr>
                <w:rFonts w:ascii="Arial" w:hAnsi="Arial" w:cs="Arial"/>
                <w:bCs/>
                <w:color w:val="000000" w:themeColor="text1"/>
                <w:sz w:val="16"/>
                <w:szCs w:val="16"/>
                <w:lang w:val="es-PE"/>
              </w:rPr>
              <w:t>Mejora predicción en volatilidad</w:t>
            </w:r>
          </w:p>
        </w:tc>
      </w:tr>
      <w:tr w:rsidR="00C8393B" w:rsidRPr="00AA3CEA" w14:paraId="4419C6EE" w14:textId="77777777" w:rsidTr="00EF1747">
        <w:trPr>
          <w:trHeight w:val="680"/>
        </w:trPr>
        <w:tc>
          <w:tcPr>
            <w:cnfStyle w:val="001000000000" w:firstRow="0" w:lastRow="0" w:firstColumn="1" w:lastColumn="0" w:oddVBand="0" w:evenVBand="0" w:oddHBand="0" w:evenHBand="0" w:firstRowFirstColumn="0" w:firstRowLastColumn="0" w:lastRowFirstColumn="0" w:lastRowLastColumn="0"/>
            <w:tcW w:w="736" w:type="pct"/>
            <w:shd w:val="clear" w:color="auto" w:fill="F2F2F2" w:themeFill="background1" w:themeFillShade="F2"/>
            <w:vAlign w:val="center"/>
            <w:hideMark/>
          </w:tcPr>
          <w:p w14:paraId="4CCAFD55" w14:textId="0CFA5E20" w:rsidR="00C8393B" w:rsidRPr="00AA3CEA" w:rsidRDefault="00FA2AFE" w:rsidP="00AA3CEA">
            <w:pPr>
              <w:tabs>
                <w:tab w:val="left" w:pos="505"/>
              </w:tabs>
              <w:spacing w:after="0" w:line="240" w:lineRule="auto"/>
              <w:jc w:val="center"/>
              <w:rPr>
                <w:rFonts w:ascii="Arial" w:hAnsi="Arial" w:cs="Arial"/>
                <w:b w:val="0"/>
                <w:bCs w:val="0"/>
                <w:color w:val="000000" w:themeColor="text1"/>
                <w:sz w:val="16"/>
                <w:szCs w:val="16"/>
                <w:lang w:val="es-PE"/>
              </w:rPr>
            </w:pPr>
            <w:r w:rsidRPr="00FA2AFE">
              <w:rPr>
                <w:rFonts w:ascii="Arial" w:hAnsi="Arial" w:cs="Arial"/>
                <w:b w:val="0"/>
                <w:bCs w:val="0"/>
                <w:color w:val="000000" w:themeColor="text1"/>
                <w:sz w:val="16"/>
                <w:szCs w:val="16"/>
                <w:lang w:val="es-PE"/>
              </w:rPr>
              <w:t>Rodrigues</w:t>
            </w:r>
            <w:r w:rsidR="00C8393B" w:rsidRPr="00AA3CEA">
              <w:rPr>
                <w:rFonts w:ascii="Arial" w:hAnsi="Arial" w:cs="Arial"/>
                <w:b w:val="0"/>
                <w:bCs w:val="0"/>
                <w:color w:val="000000" w:themeColor="text1"/>
                <w:sz w:val="16"/>
                <w:szCs w:val="16"/>
                <w:lang w:val="es-PE"/>
              </w:rPr>
              <w:t xml:space="preserve"> et al. (2021)</w:t>
            </w:r>
          </w:p>
        </w:tc>
        <w:tc>
          <w:tcPr>
            <w:tcW w:w="921" w:type="pct"/>
            <w:shd w:val="clear" w:color="auto" w:fill="F2F2F2" w:themeFill="background1" w:themeFillShade="F2"/>
            <w:vAlign w:val="center"/>
            <w:hideMark/>
          </w:tcPr>
          <w:p w14:paraId="2265827E" w14:textId="77777777" w:rsidR="00C8393B" w:rsidRPr="00AA3CEA" w:rsidRDefault="00C8393B" w:rsidP="00AA3CEA">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sidRPr="00AA3CEA">
              <w:rPr>
                <w:rFonts w:ascii="Arial" w:hAnsi="Arial" w:cs="Arial"/>
                <w:bCs/>
                <w:color w:val="000000" w:themeColor="text1"/>
                <w:sz w:val="16"/>
                <w:szCs w:val="16"/>
                <w:lang w:val="es-PE"/>
              </w:rPr>
              <w:t>Energética</w:t>
            </w:r>
          </w:p>
        </w:tc>
        <w:tc>
          <w:tcPr>
            <w:tcW w:w="626" w:type="pct"/>
            <w:shd w:val="clear" w:color="auto" w:fill="F2F2F2" w:themeFill="background1" w:themeFillShade="F2"/>
            <w:vAlign w:val="center"/>
            <w:hideMark/>
          </w:tcPr>
          <w:p w14:paraId="2B4BE2BB" w14:textId="77777777" w:rsidR="00C8393B" w:rsidRPr="00AA3CEA" w:rsidRDefault="00C8393B" w:rsidP="00AA3CEA">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sidRPr="00AA3CEA">
              <w:rPr>
                <w:rFonts w:ascii="Arial" w:hAnsi="Arial" w:cs="Arial"/>
                <w:bCs/>
                <w:color w:val="000000" w:themeColor="text1"/>
                <w:sz w:val="16"/>
                <w:szCs w:val="16"/>
                <w:lang w:val="es-PE"/>
              </w:rPr>
              <w:t>SARIMA, ANN, RF</w:t>
            </w:r>
          </w:p>
        </w:tc>
        <w:tc>
          <w:tcPr>
            <w:tcW w:w="794" w:type="pct"/>
            <w:shd w:val="clear" w:color="auto" w:fill="F2F2F2" w:themeFill="background1" w:themeFillShade="F2"/>
            <w:vAlign w:val="center"/>
            <w:hideMark/>
          </w:tcPr>
          <w:p w14:paraId="1945FA4D" w14:textId="77777777" w:rsidR="00C8393B" w:rsidRPr="00AA3CEA" w:rsidRDefault="00C8393B" w:rsidP="00AA3CEA">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sidRPr="00AA3CEA">
              <w:rPr>
                <w:rFonts w:ascii="Arial" w:hAnsi="Arial" w:cs="Arial"/>
                <w:bCs/>
                <w:color w:val="000000" w:themeColor="text1"/>
                <w:sz w:val="16"/>
                <w:szCs w:val="16"/>
                <w:lang w:val="es-PE"/>
              </w:rPr>
              <w:t>Variables de movilidad y consumo</w:t>
            </w:r>
          </w:p>
        </w:tc>
        <w:tc>
          <w:tcPr>
            <w:tcW w:w="634" w:type="pct"/>
            <w:shd w:val="clear" w:color="auto" w:fill="F2F2F2" w:themeFill="background1" w:themeFillShade="F2"/>
            <w:vAlign w:val="center"/>
            <w:hideMark/>
          </w:tcPr>
          <w:p w14:paraId="2CA011B3" w14:textId="77777777" w:rsidR="00C8393B" w:rsidRPr="00AA3CEA" w:rsidRDefault="00C8393B" w:rsidP="00AA3CEA">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sidRPr="00AA3CEA">
              <w:rPr>
                <w:rFonts w:ascii="Arial" w:hAnsi="Arial" w:cs="Arial"/>
                <w:bCs/>
                <w:color w:val="000000" w:themeColor="text1"/>
                <w:sz w:val="16"/>
                <w:szCs w:val="16"/>
                <w:lang w:val="es-PE"/>
              </w:rPr>
              <w:t>Sí</w:t>
            </w:r>
          </w:p>
        </w:tc>
        <w:tc>
          <w:tcPr>
            <w:tcW w:w="630" w:type="pct"/>
            <w:shd w:val="clear" w:color="auto" w:fill="F2F2F2" w:themeFill="background1" w:themeFillShade="F2"/>
            <w:vAlign w:val="center"/>
            <w:hideMark/>
          </w:tcPr>
          <w:p w14:paraId="13D3BC93" w14:textId="77777777" w:rsidR="00C8393B" w:rsidRPr="00AA3CEA" w:rsidRDefault="00C8393B" w:rsidP="00AA3CEA">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sidRPr="00AA3CEA">
              <w:rPr>
                <w:rFonts w:ascii="Arial" w:hAnsi="Arial" w:cs="Arial"/>
                <w:bCs/>
                <w:color w:val="000000" w:themeColor="text1"/>
                <w:sz w:val="16"/>
                <w:szCs w:val="16"/>
                <w:lang w:val="es-PE"/>
              </w:rPr>
              <w:t>Ensemble ML</w:t>
            </w:r>
          </w:p>
        </w:tc>
        <w:tc>
          <w:tcPr>
            <w:tcW w:w="660" w:type="pct"/>
            <w:shd w:val="clear" w:color="auto" w:fill="F2F2F2" w:themeFill="background1" w:themeFillShade="F2"/>
            <w:vAlign w:val="center"/>
            <w:hideMark/>
          </w:tcPr>
          <w:p w14:paraId="3CF5FDE3" w14:textId="77777777" w:rsidR="00C8393B" w:rsidRPr="00AA3CEA" w:rsidRDefault="00C8393B" w:rsidP="00AA3CEA">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sidRPr="00AA3CEA">
              <w:rPr>
                <w:rFonts w:ascii="Arial" w:hAnsi="Arial" w:cs="Arial"/>
                <w:bCs/>
                <w:color w:val="000000" w:themeColor="text1"/>
                <w:sz w:val="16"/>
                <w:szCs w:val="16"/>
                <w:lang w:val="es-PE"/>
              </w:rPr>
              <w:t>Resiliencia energética</w:t>
            </w:r>
          </w:p>
        </w:tc>
      </w:tr>
      <w:tr w:rsidR="00C8393B" w:rsidRPr="00AA3CEA" w14:paraId="44B86F7D" w14:textId="77777777" w:rsidTr="00EF1747">
        <w:trPr>
          <w:cnfStyle w:val="000000100000" w:firstRow="0" w:lastRow="0" w:firstColumn="0" w:lastColumn="0" w:oddVBand="0" w:evenVBand="0" w:oddHBand="1" w:evenHBand="0" w:firstRowFirstColumn="0" w:firstRowLastColumn="0" w:lastRowFirstColumn="0" w:lastRowLastColumn="0"/>
          <w:trHeight w:val="850"/>
        </w:trPr>
        <w:tc>
          <w:tcPr>
            <w:cnfStyle w:val="001000000000" w:firstRow="0" w:lastRow="0" w:firstColumn="1" w:lastColumn="0" w:oddVBand="0" w:evenVBand="0" w:oddHBand="0" w:evenHBand="0" w:firstRowFirstColumn="0" w:firstRowLastColumn="0" w:lastRowFirstColumn="0" w:lastRowLastColumn="0"/>
            <w:tcW w:w="736" w:type="pct"/>
            <w:vAlign w:val="center"/>
            <w:hideMark/>
          </w:tcPr>
          <w:p w14:paraId="2BF16DA8" w14:textId="77777777" w:rsidR="00C8393B" w:rsidRPr="00AA3CEA" w:rsidRDefault="00C8393B" w:rsidP="00AA3CEA">
            <w:pPr>
              <w:tabs>
                <w:tab w:val="left" w:pos="505"/>
              </w:tabs>
              <w:spacing w:after="0" w:line="240" w:lineRule="auto"/>
              <w:jc w:val="center"/>
              <w:rPr>
                <w:rFonts w:ascii="Arial" w:hAnsi="Arial" w:cs="Arial"/>
                <w:b w:val="0"/>
                <w:bCs w:val="0"/>
                <w:color w:val="000000" w:themeColor="text1"/>
                <w:sz w:val="16"/>
                <w:szCs w:val="16"/>
                <w:lang w:val="es-PE"/>
              </w:rPr>
            </w:pPr>
            <w:r w:rsidRPr="00AA3CEA">
              <w:rPr>
                <w:rFonts w:ascii="Arial" w:hAnsi="Arial" w:cs="Arial"/>
                <w:b w:val="0"/>
                <w:bCs w:val="0"/>
                <w:color w:val="000000" w:themeColor="text1"/>
                <w:sz w:val="16"/>
                <w:szCs w:val="16"/>
                <w:lang w:val="es-PE"/>
              </w:rPr>
              <w:t>Manousiadis &amp; Gaki (2023)</w:t>
            </w:r>
          </w:p>
        </w:tc>
        <w:tc>
          <w:tcPr>
            <w:tcW w:w="921" w:type="pct"/>
            <w:vAlign w:val="center"/>
            <w:hideMark/>
          </w:tcPr>
          <w:p w14:paraId="68088DA9" w14:textId="77777777" w:rsidR="00C8393B" w:rsidRPr="00AA3CEA" w:rsidRDefault="00C8393B" w:rsidP="00AA3CEA">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AA3CEA">
              <w:rPr>
                <w:rFonts w:ascii="Arial" w:hAnsi="Arial" w:cs="Arial"/>
                <w:bCs/>
                <w:color w:val="000000" w:themeColor="text1"/>
                <w:sz w:val="16"/>
                <w:szCs w:val="16"/>
                <w:lang w:val="es-PE"/>
              </w:rPr>
              <w:t>Económica (EE. UU.)</w:t>
            </w:r>
          </w:p>
        </w:tc>
        <w:tc>
          <w:tcPr>
            <w:tcW w:w="626" w:type="pct"/>
            <w:vAlign w:val="center"/>
            <w:hideMark/>
          </w:tcPr>
          <w:p w14:paraId="2B2F7F1D" w14:textId="77777777" w:rsidR="00C8393B" w:rsidRPr="00AA3CEA" w:rsidRDefault="00C8393B" w:rsidP="00AA3CEA">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AA3CEA">
              <w:rPr>
                <w:rFonts w:ascii="Arial" w:hAnsi="Arial" w:cs="Arial"/>
                <w:bCs/>
                <w:color w:val="000000" w:themeColor="text1"/>
                <w:sz w:val="16"/>
                <w:szCs w:val="16"/>
                <w:lang w:val="es-PE"/>
              </w:rPr>
              <w:t>Árboles y NN</w:t>
            </w:r>
          </w:p>
        </w:tc>
        <w:tc>
          <w:tcPr>
            <w:tcW w:w="794" w:type="pct"/>
            <w:vAlign w:val="center"/>
            <w:hideMark/>
          </w:tcPr>
          <w:p w14:paraId="582C3288" w14:textId="77777777" w:rsidR="00C8393B" w:rsidRPr="00AA3CEA" w:rsidRDefault="00C8393B" w:rsidP="00AA3CEA">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AA3CEA">
              <w:rPr>
                <w:rFonts w:ascii="Arial" w:hAnsi="Arial" w:cs="Arial"/>
                <w:bCs/>
                <w:color w:val="000000" w:themeColor="text1"/>
                <w:sz w:val="16"/>
                <w:szCs w:val="16"/>
                <w:lang w:val="es-PE"/>
              </w:rPr>
              <w:t>PIB, desempleo, densidad poblacional</w:t>
            </w:r>
          </w:p>
        </w:tc>
        <w:tc>
          <w:tcPr>
            <w:tcW w:w="634" w:type="pct"/>
            <w:vAlign w:val="center"/>
            <w:hideMark/>
          </w:tcPr>
          <w:p w14:paraId="329B71AF" w14:textId="77777777" w:rsidR="00C8393B" w:rsidRPr="00AA3CEA" w:rsidRDefault="00C8393B" w:rsidP="00AA3CEA">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AA3CEA">
              <w:rPr>
                <w:rFonts w:ascii="Arial" w:hAnsi="Arial" w:cs="Arial"/>
                <w:bCs/>
                <w:color w:val="000000" w:themeColor="text1"/>
                <w:sz w:val="16"/>
                <w:szCs w:val="16"/>
                <w:lang w:val="es-PE"/>
              </w:rPr>
              <w:t>Sí</w:t>
            </w:r>
          </w:p>
        </w:tc>
        <w:tc>
          <w:tcPr>
            <w:tcW w:w="630" w:type="pct"/>
            <w:vAlign w:val="center"/>
            <w:hideMark/>
          </w:tcPr>
          <w:p w14:paraId="10651E18" w14:textId="77777777" w:rsidR="00C8393B" w:rsidRPr="00AA3CEA" w:rsidRDefault="00C8393B" w:rsidP="00AA3CEA">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AA3CEA">
              <w:rPr>
                <w:rFonts w:ascii="Arial" w:hAnsi="Arial" w:cs="Arial"/>
                <w:bCs/>
                <w:color w:val="000000" w:themeColor="text1"/>
                <w:sz w:val="16"/>
                <w:szCs w:val="16"/>
                <w:lang w:val="es-PE"/>
              </w:rPr>
              <w:t>ML clásico</w:t>
            </w:r>
          </w:p>
        </w:tc>
        <w:tc>
          <w:tcPr>
            <w:tcW w:w="660" w:type="pct"/>
            <w:vAlign w:val="center"/>
            <w:hideMark/>
          </w:tcPr>
          <w:p w14:paraId="12403831" w14:textId="77777777" w:rsidR="00C8393B" w:rsidRPr="00AA3CEA" w:rsidRDefault="00C8393B" w:rsidP="00AA3CEA">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AA3CEA">
              <w:rPr>
                <w:rFonts w:ascii="Arial" w:hAnsi="Arial" w:cs="Arial"/>
                <w:bCs/>
                <w:color w:val="000000" w:themeColor="text1"/>
                <w:sz w:val="16"/>
                <w:szCs w:val="16"/>
                <w:lang w:val="es-PE"/>
              </w:rPr>
              <w:t>Modelos capturan resiliencia territorial</w:t>
            </w:r>
          </w:p>
        </w:tc>
      </w:tr>
      <w:tr w:rsidR="00C8393B" w:rsidRPr="00AA3CEA" w14:paraId="6038CD45" w14:textId="77777777" w:rsidTr="00EF1747">
        <w:trPr>
          <w:trHeight w:val="737"/>
        </w:trPr>
        <w:tc>
          <w:tcPr>
            <w:cnfStyle w:val="001000000000" w:firstRow="0" w:lastRow="0" w:firstColumn="1" w:lastColumn="0" w:oddVBand="0" w:evenVBand="0" w:oddHBand="0" w:evenHBand="0" w:firstRowFirstColumn="0" w:firstRowLastColumn="0" w:lastRowFirstColumn="0" w:lastRowLastColumn="0"/>
            <w:tcW w:w="736" w:type="pct"/>
            <w:shd w:val="clear" w:color="auto" w:fill="F2F2F2" w:themeFill="background1" w:themeFillShade="F2"/>
            <w:vAlign w:val="center"/>
            <w:hideMark/>
          </w:tcPr>
          <w:p w14:paraId="7299F762" w14:textId="77777777" w:rsidR="00C8393B" w:rsidRPr="00AA3CEA" w:rsidRDefault="00C8393B" w:rsidP="00AA3CEA">
            <w:pPr>
              <w:tabs>
                <w:tab w:val="left" w:pos="505"/>
              </w:tabs>
              <w:spacing w:after="0" w:line="240" w:lineRule="auto"/>
              <w:jc w:val="center"/>
              <w:rPr>
                <w:rFonts w:ascii="Arial" w:hAnsi="Arial" w:cs="Arial"/>
                <w:b w:val="0"/>
                <w:bCs w:val="0"/>
                <w:color w:val="000000" w:themeColor="text1"/>
                <w:sz w:val="16"/>
                <w:szCs w:val="16"/>
                <w:lang w:val="es-PE"/>
              </w:rPr>
            </w:pPr>
            <w:r w:rsidRPr="00AA3CEA">
              <w:rPr>
                <w:rFonts w:ascii="Arial" w:hAnsi="Arial" w:cs="Arial"/>
                <w:b w:val="0"/>
                <w:bCs w:val="0"/>
                <w:color w:val="000000" w:themeColor="text1"/>
                <w:sz w:val="16"/>
                <w:szCs w:val="16"/>
                <w:lang w:val="es-PE"/>
              </w:rPr>
              <w:t>Moraglio &amp; Ragusa (2024)</w:t>
            </w:r>
          </w:p>
        </w:tc>
        <w:tc>
          <w:tcPr>
            <w:tcW w:w="921" w:type="pct"/>
            <w:shd w:val="clear" w:color="auto" w:fill="F2F2F2" w:themeFill="background1" w:themeFillShade="F2"/>
            <w:vAlign w:val="center"/>
            <w:hideMark/>
          </w:tcPr>
          <w:p w14:paraId="17B456CD" w14:textId="77777777" w:rsidR="00C8393B" w:rsidRPr="00AA3CEA" w:rsidRDefault="00C8393B" w:rsidP="00AA3CEA">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sidRPr="00AA3CEA">
              <w:rPr>
                <w:rFonts w:ascii="Arial" w:hAnsi="Arial" w:cs="Arial"/>
                <w:bCs/>
                <w:color w:val="000000" w:themeColor="text1"/>
                <w:sz w:val="16"/>
                <w:szCs w:val="16"/>
                <w:lang w:val="es-PE"/>
              </w:rPr>
              <w:t>Energética/geopolítica</w:t>
            </w:r>
          </w:p>
        </w:tc>
        <w:tc>
          <w:tcPr>
            <w:tcW w:w="626" w:type="pct"/>
            <w:shd w:val="clear" w:color="auto" w:fill="F2F2F2" w:themeFill="background1" w:themeFillShade="F2"/>
            <w:vAlign w:val="center"/>
            <w:hideMark/>
          </w:tcPr>
          <w:p w14:paraId="7C72B509" w14:textId="77777777" w:rsidR="00C8393B" w:rsidRPr="00AA3CEA" w:rsidRDefault="00C8393B" w:rsidP="00AA3CEA">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sidRPr="00AA3CEA">
              <w:rPr>
                <w:rFonts w:ascii="Arial" w:hAnsi="Arial" w:cs="Arial"/>
                <w:bCs/>
                <w:color w:val="000000" w:themeColor="text1"/>
                <w:sz w:val="16"/>
                <w:szCs w:val="16"/>
                <w:lang w:val="es-PE"/>
              </w:rPr>
              <w:t>Kernel &amp; Linear Regression</w:t>
            </w:r>
          </w:p>
        </w:tc>
        <w:tc>
          <w:tcPr>
            <w:tcW w:w="794" w:type="pct"/>
            <w:shd w:val="clear" w:color="auto" w:fill="F2F2F2" w:themeFill="background1" w:themeFillShade="F2"/>
            <w:vAlign w:val="center"/>
            <w:hideMark/>
          </w:tcPr>
          <w:p w14:paraId="57980DCF" w14:textId="77777777" w:rsidR="00C8393B" w:rsidRPr="00AA3CEA" w:rsidRDefault="00C8393B" w:rsidP="00AA3CEA">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sidRPr="00AA3CEA">
              <w:rPr>
                <w:rFonts w:ascii="Arial" w:hAnsi="Arial" w:cs="Arial"/>
                <w:bCs/>
                <w:color w:val="000000" w:themeColor="text1"/>
                <w:sz w:val="16"/>
                <w:szCs w:val="16"/>
                <w:lang w:val="es-PE"/>
              </w:rPr>
              <w:t>Precios globales, shocks geopolíticos</w:t>
            </w:r>
          </w:p>
        </w:tc>
        <w:tc>
          <w:tcPr>
            <w:tcW w:w="634" w:type="pct"/>
            <w:shd w:val="clear" w:color="auto" w:fill="F2F2F2" w:themeFill="background1" w:themeFillShade="F2"/>
            <w:vAlign w:val="center"/>
            <w:hideMark/>
          </w:tcPr>
          <w:p w14:paraId="7F569BA2" w14:textId="77777777" w:rsidR="00C8393B" w:rsidRPr="00AA3CEA" w:rsidRDefault="00C8393B" w:rsidP="00AA3CEA">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sidRPr="00AA3CEA">
              <w:rPr>
                <w:rFonts w:ascii="Arial" w:hAnsi="Arial" w:cs="Arial"/>
                <w:bCs/>
                <w:color w:val="000000" w:themeColor="text1"/>
                <w:sz w:val="16"/>
                <w:szCs w:val="16"/>
                <w:lang w:val="es-PE"/>
              </w:rPr>
              <w:t>Sí (≈+12%)</w:t>
            </w:r>
          </w:p>
        </w:tc>
        <w:tc>
          <w:tcPr>
            <w:tcW w:w="630" w:type="pct"/>
            <w:shd w:val="clear" w:color="auto" w:fill="F2F2F2" w:themeFill="background1" w:themeFillShade="F2"/>
            <w:vAlign w:val="center"/>
            <w:hideMark/>
          </w:tcPr>
          <w:p w14:paraId="389D8319" w14:textId="77777777" w:rsidR="00C8393B" w:rsidRPr="00AA3CEA" w:rsidRDefault="00C8393B" w:rsidP="00AA3CEA">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sidRPr="00AA3CEA">
              <w:rPr>
                <w:rFonts w:ascii="Arial" w:hAnsi="Arial" w:cs="Arial"/>
                <w:bCs/>
                <w:color w:val="000000" w:themeColor="text1"/>
                <w:sz w:val="16"/>
                <w:szCs w:val="16"/>
                <w:lang w:val="es-PE"/>
              </w:rPr>
              <w:t>Regresión</w:t>
            </w:r>
          </w:p>
        </w:tc>
        <w:tc>
          <w:tcPr>
            <w:tcW w:w="660" w:type="pct"/>
            <w:shd w:val="clear" w:color="auto" w:fill="F2F2F2" w:themeFill="background1" w:themeFillShade="F2"/>
            <w:vAlign w:val="center"/>
            <w:hideMark/>
          </w:tcPr>
          <w:p w14:paraId="0DBB29A1" w14:textId="77777777" w:rsidR="00C8393B" w:rsidRPr="00AA3CEA" w:rsidRDefault="00C8393B" w:rsidP="00AA3CEA">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sidRPr="00AA3CEA">
              <w:rPr>
                <w:rFonts w:ascii="Arial" w:hAnsi="Arial" w:cs="Arial"/>
                <w:bCs/>
                <w:color w:val="000000" w:themeColor="text1"/>
                <w:sz w:val="16"/>
                <w:szCs w:val="16"/>
                <w:lang w:val="es-PE"/>
              </w:rPr>
              <w:t>Explica resiliencia de precios</w:t>
            </w:r>
          </w:p>
        </w:tc>
      </w:tr>
      <w:tr w:rsidR="00C8393B" w:rsidRPr="00AA3CEA" w14:paraId="4EFDC2FA" w14:textId="77777777" w:rsidTr="00EF1747">
        <w:trPr>
          <w:cnfStyle w:val="000000100000" w:firstRow="0" w:lastRow="0" w:firstColumn="0" w:lastColumn="0" w:oddVBand="0" w:evenVBand="0" w:oddHBand="1" w:evenHBand="0" w:firstRowFirstColumn="0" w:firstRowLastColumn="0" w:lastRowFirstColumn="0" w:lastRowLastColumn="0"/>
          <w:trHeight w:val="680"/>
        </w:trPr>
        <w:tc>
          <w:tcPr>
            <w:cnfStyle w:val="001000000000" w:firstRow="0" w:lastRow="0" w:firstColumn="1" w:lastColumn="0" w:oddVBand="0" w:evenVBand="0" w:oddHBand="0" w:evenHBand="0" w:firstRowFirstColumn="0" w:firstRowLastColumn="0" w:lastRowFirstColumn="0" w:lastRowLastColumn="0"/>
            <w:tcW w:w="736" w:type="pct"/>
            <w:vAlign w:val="center"/>
            <w:hideMark/>
          </w:tcPr>
          <w:p w14:paraId="7E27AA5A" w14:textId="77777777" w:rsidR="00C8393B" w:rsidRPr="00AA3CEA" w:rsidRDefault="00C8393B" w:rsidP="00AA3CEA">
            <w:pPr>
              <w:tabs>
                <w:tab w:val="left" w:pos="505"/>
              </w:tabs>
              <w:spacing w:after="0" w:line="240" w:lineRule="auto"/>
              <w:jc w:val="center"/>
              <w:rPr>
                <w:rFonts w:ascii="Arial" w:hAnsi="Arial" w:cs="Arial"/>
                <w:b w:val="0"/>
                <w:bCs w:val="0"/>
                <w:color w:val="000000" w:themeColor="text1"/>
                <w:sz w:val="16"/>
                <w:szCs w:val="16"/>
                <w:lang w:val="es-PE"/>
              </w:rPr>
            </w:pPr>
            <w:r w:rsidRPr="00AA3CEA">
              <w:rPr>
                <w:rFonts w:ascii="Arial" w:hAnsi="Arial" w:cs="Arial"/>
                <w:b w:val="0"/>
                <w:bCs w:val="0"/>
                <w:color w:val="000000" w:themeColor="text1"/>
                <w:sz w:val="16"/>
                <w:szCs w:val="16"/>
                <w:lang w:val="es-PE"/>
              </w:rPr>
              <w:t>Mousavimehr &amp; Kavianpour (2025)</w:t>
            </w:r>
          </w:p>
        </w:tc>
        <w:tc>
          <w:tcPr>
            <w:tcW w:w="921" w:type="pct"/>
            <w:vAlign w:val="center"/>
            <w:hideMark/>
          </w:tcPr>
          <w:p w14:paraId="52BF3A2D" w14:textId="77777777" w:rsidR="00C8393B" w:rsidRPr="00AA3CEA" w:rsidRDefault="00C8393B" w:rsidP="00AA3CEA">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AA3CEA">
              <w:rPr>
                <w:rFonts w:ascii="Arial" w:hAnsi="Arial" w:cs="Arial"/>
                <w:bCs/>
                <w:color w:val="000000" w:themeColor="text1"/>
                <w:sz w:val="16"/>
                <w:szCs w:val="16"/>
                <w:lang w:val="es-PE"/>
              </w:rPr>
              <w:t>Climática/hídrica</w:t>
            </w:r>
          </w:p>
        </w:tc>
        <w:tc>
          <w:tcPr>
            <w:tcW w:w="626" w:type="pct"/>
            <w:vAlign w:val="center"/>
            <w:hideMark/>
          </w:tcPr>
          <w:p w14:paraId="0D27B761" w14:textId="77777777" w:rsidR="00C8393B" w:rsidRPr="00AA3CEA" w:rsidRDefault="00C8393B" w:rsidP="00AA3CEA">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AA3CEA">
              <w:rPr>
                <w:rFonts w:ascii="Arial" w:hAnsi="Arial" w:cs="Arial"/>
                <w:bCs/>
                <w:color w:val="000000" w:themeColor="text1"/>
                <w:sz w:val="16"/>
                <w:szCs w:val="16"/>
                <w:lang w:val="es-PE"/>
              </w:rPr>
              <w:t>SVR, RF, ANN, CNN</w:t>
            </w:r>
          </w:p>
        </w:tc>
        <w:tc>
          <w:tcPr>
            <w:tcW w:w="794" w:type="pct"/>
            <w:vAlign w:val="center"/>
            <w:hideMark/>
          </w:tcPr>
          <w:p w14:paraId="47B2AE59" w14:textId="77777777" w:rsidR="00C8393B" w:rsidRPr="00AA3CEA" w:rsidRDefault="00C8393B" w:rsidP="00AA3CEA">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AA3CEA">
              <w:rPr>
                <w:rFonts w:ascii="Arial" w:hAnsi="Arial" w:cs="Arial"/>
                <w:bCs/>
                <w:color w:val="000000" w:themeColor="text1"/>
                <w:sz w:val="16"/>
                <w:szCs w:val="16"/>
                <w:lang w:val="es-PE"/>
              </w:rPr>
              <w:t>Factores antrópicos e hidrológicos</w:t>
            </w:r>
          </w:p>
        </w:tc>
        <w:tc>
          <w:tcPr>
            <w:tcW w:w="634" w:type="pct"/>
            <w:vAlign w:val="center"/>
            <w:hideMark/>
          </w:tcPr>
          <w:p w14:paraId="2CD76952" w14:textId="77777777" w:rsidR="00C8393B" w:rsidRPr="00AA3CEA" w:rsidRDefault="00C8393B" w:rsidP="00AA3CEA">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AA3CEA">
              <w:rPr>
                <w:rFonts w:ascii="Arial" w:hAnsi="Arial" w:cs="Arial"/>
                <w:bCs/>
                <w:color w:val="000000" w:themeColor="text1"/>
                <w:sz w:val="16"/>
                <w:szCs w:val="16"/>
                <w:lang w:val="es-PE"/>
              </w:rPr>
              <w:t>Sí (≈+25%)</w:t>
            </w:r>
          </w:p>
        </w:tc>
        <w:tc>
          <w:tcPr>
            <w:tcW w:w="630" w:type="pct"/>
            <w:vAlign w:val="center"/>
            <w:hideMark/>
          </w:tcPr>
          <w:p w14:paraId="5EF03239" w14:textId="77777777" w:rsidR="00C8393B" w:rsidRPr="00AA3CEA" w:rsidRDefault="00C8393B" w:rsidP="00AA3CEA">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AA3CEA">
              <w:rPr>
                <w:rFonts w:ascii="Arial" w:hAnsi="Arial" w:cs="Arial"/>
                <w:bCs/>
                <w:color w:val="000000" w:themeColor="text1"/>
                <w:sz w:val="16"/>
                <w:szCs w:val="16"/>
                <w:lang w:val="es-PE"/>
              </w:rPr>
              <w:t>DL (CNN)</w:t>
            </w:r>
          </w:p>
        </w:tc>
        <w:tc>
          <w:tcPr>
            <w:tcW w:w="660" w:type="pct"/>
            <w:vAlign w:val="center"/>
            <w:hideMark/>
          </w:tcPr>
          <w:p w14:paraId="3FC3A0D4" w14:textId="77777777" w:rsidR="00C8393B" w:rsidRPr="00AA3CEA" w:rsidRDefault="00C8393B" w:rsidP="00AA3CEA">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AA3CEA">
              <w:rPr>
                <w:rFonts w:ascii="Arial" w:hAnsi="Arial" w:cs="Arial"/>
                <w:bCs/>
                <w:color w:val="000000" w:themeColor="text1"/>
                <w:sz w:val="16"/>
                <w:szCs w:val="16"/>
                <w:lang w:val="es-PE"/>
              </w:rPr>
              <w:t>Mejora correlación TWS–GWS</w:t>
            </w:r>
          </w:p>
        </w:tc>
      </w:tr>
      <w:tr w:rsidR="00C8393B" w:rsidRPr="00AA3CEA" w14:paraId="3E075CED" w14:textId="77777777" w:rsidTr="00EF1747">
        <w:trPr>
          <w:trHeight w:val="680"/>
        </w:trPr>
        <w:tc>
          <w:tcPr>
            <w:cnfStyle w:val="001000000000" w:firstRow="0" w:lastRow="0" w:firstColumn="1" w:lastColumn="0" w:oddVBand="0" w:evenVBand="0" w:oddHBand="0" w:evenHBand="0" w:firstRowFirstColumn="0" w:firstRowLastColumn="0" w:lastRowFirstColumn="0" w:lastRowLastColumn="0"/>
            <w:tcW w:w="736" w:type="pct"/>
            <w:shd w:val="clear" w:color="auto" w:fill="F2F2F2" w:themeFill="background1" w:themeFillShade="F2"/>
            <w:vAlign w:val="center"/>
            <w:hideMark/>
          </w:tcPr>
          <w:p w14:paraId="782DC21D" w14:textId="77777777" w:rsidR="00C8393B" w:rsidRPr="00AA3CEA" w:rsidRDefault="00C8393B" w:rsidP="00AA3CEA">
            <w:pPr>
              <w:tabs>
                <w:tab w:val="left" w:pos="505"/>
              </w:tabs>
              <w:spacing w:after="0" w:line="240" w:lineRule="auto"/>
              <w:jc w:val="center"/>
              <w:rPr>
                <w:rFonts w:ascii="Arial" w:hAnsi="Arial" w:cs="Arial"/>
                <w:b w:val="0"/>
                <w:bCs w:val="0"/>
                <w:color w:val="000000" w:themeColor="text1"/>
                <w:sz w:val="16"/>
                <w:szCs w:val="16"/>
                <w:lang w:val="es-PE"/>
              </w:rPr>
            </w:pPr>
            <w:r w:rsidRPr="00AA3CEA">
              <w:rPr>
                <w:rFonts w:ascii="Arial" w:hAnsi="Arial" w:cs="Arial"/>
                <w:b w:val="0"/>
                <w:bCs w:val="0"/>
                <w:color w:val="000000" w:themeColor="text1"/>
                <w:sz w:val="16"/>
                <w:szCs w:val="16"/>
                <w:lang w:val="es-PE"/>
              </w:rPr>
              <w:t>Wu et al. (2022)</w:t>
            </w:r>
          </w:p>
        </w:tc>
        <w:tc>
          <w:tcPr>
            <w:tcW w:w="921" w:type="pct"/>
            <w:shd w:val="clear" w:color="auto" w:fill="F2F2F2" w:themeFill="background1" w:themeFillShade="F2"/>
            <w:vAlign w:val="center"/>
            <w:hideMark/>
          </w:tcPr>
          <w:p w14:paraId="0E7CD5D0" w14:textId="77777777" w:rsidR="00C8393B" w:rsidRPr="00AA3CEA" w:rsidRDefault="00C8393B" w:rsidP="00AA3CEA">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sidRPr="00AA3CEA">
              <w:rPr>
                <w:rFonts w:ascii="Arial" w:hAnsi="Arial" w:cs="Arial"/>
                <w:bCs/>
                <w:color w:val="000000" w:themeColor="text1"/>
                <w:sz w:val="16"/>
                <w:szCs w:val="16"/>
                <w:lang w:val="es-PE"/>
              </w:rPr>
              <w:t>Sanitaria</w:t>
            </w:r>
          </w:p>
        </w:tc>
        <w:tc>
          <w:tcPr>
            <w:tcW w:w="626" w:type="pct"/>
            <w:shd w:val="clear" w:color="auto" w:fill="F2F2F2" w:themeFill="background1" w:themeFillShade="F2"/>
            <w:vAlign w:val="center"/>
            <w:hideMark/>
          </w:tcPr>
          <w:p w14:paraId="66234907" w14:textId="77777777" w:rsidR="00C8393B" w:rsidRPr="00AA3CEA" w:rsidRDefault="00C8393B" w:rsidP="00AA3CEA">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sidRPr="00AA3CEA">
              <w:rPr>
                <w:rFonts w:ascii="Arial" w:hAnsi="Arial" w:cs="Arial"/>
                <w:bCs/>
                <w:color w:val="000000" w:themeColor="text1"/>
                <w:sz w:val="16"/>
                <w:szCs w:val="16"/>
                <w:lang w:val="es-PE"/>
              </w:rPr>
              <w:t>Multimodal ML (EHR + CXR)</w:t>
            </w:r>
          </w:p>
        </w:tc>
        <w:tc>
          <w:tcPr>
            <w:tcW w:w="794" w:type="pct"/>
            <w:shd w:val="clear" w:color="auto" w:fill="F2F2F2" w:themeFill="background1" w:themeFillShade="F2"/>
            <w:vAlign w:val="center"/>
            <w:hideMark/>
          </w:tcPr>
          <w:p w14:paraId="72B581C8" w14:textId="77777777" w:rsidR="00C8393B" w:rsidRPr="00AA3CEA" w:rsidRDefault="00C8393B" w:rsidP="00AA3CEA">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sidRPr="00AA3CEA">
              <w:rPr>
                <w:rFonts w:ascii="Arial" w:hAnsi="Arial" w:cs="Arial"/>
                <w:bCs/>
                <w:color w:val="000000" w:themeColor="text1"/>
                <w:sz w:val="16"/>
                <w:szCs w:val="16"/>
                <w:lang w:val="es-PE"/>
              </w:rPr>
              <w:t>Edad, comorbilidad, radiología</w:t>
            </w:r>
          </w:p>
        </w:tc>
        <w:tc>
          <w:tcPr>
            <w:tcW w:w="634" w:type="pct"/>
            <w:shd w:val="clear" w:color="auto" w:fill="F2F2F2" w:themeFill="background1" w:themeFillShade="F2"/>
            <w:vAlign w:val="center"/>
            <w:hideMark/>
          </w:tcPr>
          <w:p w14:paraId="3840D99B" w14:textId="77777777" w:rsidR="00C8393B" w:rsidRPr="00AA3CEA" w:rsidRDefault="00C8393B" w:rsidP="00AA3CEA">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sidRPr="00AA3CEA">
              <w:rPr>
                <w:rFonts w:ascii="Arial" w:hAnsi="Arial" w:cs="Arial"/>
                <w:bCs/>
                <w:color w:val="000000" w:themeColor="text1"/>
                <w:sz w:val="16"/>
                <w:szCs w:val="16"/>
                <w:lang w:val="es-PE"/>
              </w:rPr>
              <w:t>Sí</w:t>
            </w:r>
          </w:p>
        </w:tc>
        <w:tc>
          <w:tcPr>
            <w:tcW w:w="630" w:type="pct"/>
            <w:shd w:val="clear" w:color="auto" w:fill="F2F2F2" w:themeFill="background1" w:themeFillShade="F2"/>
            <w:vAlign w:val="center"/>
            <w:hideMark/>
          </w:tcPr>
          <w:p w14:paraId="2AE8E434" w14:textId="77777777" w:rsidR="00C8393B" w:rsidRPr="00AA3CEA" w:rsidRDefault="00C8393B" w:rsidP="00AA3CEA">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sidRPr="00AA3CEA">
              <w:rPr>
                <w:rFonts w:ascii="Arial" w:hAnsi="Arial" w:cs="Arial"/>
                <w:bCs/>
                <w:color w:val="000000" w:themeColor="text1"/>
                <w:sz w:val="16"/>
                <w:szCs w:val="16"/>
                <w:lang w:val="es-PE"/>
              </w:rPr>
              <w:t>Multimodal ML</w:t>
            </w:r>
          </w:p>
        </w:tc>
        <w:tc>
          <w:tcPr>
            <w:tcW w:w="660" w:type="pct"/>
            <w:shd w:val="clear" w:color="auto" w:fill="F2F2F2" w:themeFill="background1" w:themeFillShade="F2"/>
            <w:vAlign w:val="center"/>
            <w:hideMark/>
          </w:tcPr>
          <w:p w14:paraId="43877103" w14:textId="77777777" w:rsidR="00C8393B" w:rsidRPr="00AA3CEA" w:rsidRDefault="00C8393B" w:rsidP="00AA3CEA">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sidRPr="00AA3CEA">
              <w:rPr>
                <w:rFonts w:ascii="Arial" w:hAnsi="Arial" w:cs="Arial"/>
                <w:bCs/>
                <w:color w:val="000000" w:themeColor="text1"/>
                <w:sz w:val="16"/>
                <w:szCs w:val="16"/>
                <w:lang w:val="es-PE"/>
              </w:rPr>
              <w:t>Resiliencia hospitalaria</w:t>
            </w:r>
          </w:p>
        </w:tc>
      </w:tr>
      <w:tr w:rsidR="00C8393B" w:rsidRPr="00AA3CEA" w14:paraId="08CD0B05" w14:textId="77777777" w:rsidTr="00EF1747">
        <w:trPr>
          <w:cnfStyle w:val="000000100000" w:firstRow="0" w:lastRow="0" w:firstColumn="0" w:lastColumn="0" w:oddVBand="0" w:evenVBand="0" w:oddHBand="1" w:evenHBand="0" w:firstRowFirstColumn="0" w:firstRowLastColumn="0" w:lastRowFirstColumn="0" w:lastRowLastColumn="0"/>
          <w:trHeight w:val="680"/>
        </w:trPr>
        <w:tc>
          <w:tcPr>
            <w:cnfStyle w:val="001000000000" w:firstRow="0" w:lastRow="0" w:firstColumn="1" w:lastColumn="0" w:oddVBand="0" w:evenVBand="0" w:oddHBand="0" w:evenHBand="0" w:firstRowFirstColumn="0" w:firstRowLastColumn="0" w:lastRowFirstColumn="0" w:lastRowLastColumn="0"/>
            <w:tcW w:w="736" w:type="pct"/>
            <w:vAlign w:val="center"/>
            <w:hideMark/>
          </w:tcPr>
          <w:p w14:paraId="3B84CBF6" w14:textId="77777777" w:rsidR="00C8393B" w:rsidRPr="00AA3CEA" w:rsidRDefault="00C8393B" w:rsidP="00AA3CEA">
            <w:pPr>
              <w:tabs>
                <w:tab w:val="left" w:pos="505"/>
              </w:tabs>
              <w:spacing w:after="0" w:line="240" w:lineRule="auto"/>
              <w:jc w:val="center"/>
              <w:rPr>
                <w:rFonts w:ascii="Arial" w:hAnsi="Arial" w:cs="Arial"/>
                <w:b w:val="0"/>
                <w:bCs w:val="0"/>
                <w:color w:val="000000" w:themeColor="text1"/>
                <w:sz w:val="16"/>
                <w:szCs w:val="16"/>
                <w:lang w:val="es-PE"/>
              </w:rPr>
            </w:pPr>
            <w:r w:rsidRPr="00AA3CEA">
              <w:rPr>
                <w:rFonts w:ascii="Arial" w:hAnsi="Arial" w:cs="Arial"/>
                <w:b w:val="0"/>
                <w:bCs w:val="0"/>
                <w:color w:val="000000" w:themeColor="text1"/>
                <w:sz w:val="16"/>
                <w:szCs w:val="16"/>
                <w:lang w:val="es-PE"/>
              </w:rPr>
              <w:t>Xie et al. (2024)</w:t>
            </w:r>
          </w:p>
        </w:tc>
        <w:tc>
          <w:tcPr>
            <w:tcW w:w="921" w:type="pct"/>
            <w:vAlign w:val="center"/>
            <w:hideMark/>
          </w:tcPr>
          <w:p w14:paraId="70916A5D" w14:textId="77777777" w:rsidR="00C8393B" w:rsidRPr="00AA3CEA" w:rsidRDefault="00C8393B" w:rsidP="00AA3CEA">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AA3CEA">
              <w:rPr>
                <w:rFonts w:ascii="Arial" w:hAnsi="Arial" w:cs="Arial"/>
                <w:bCs/>
                <w:color w:val="000000" w:themeColor="text1"/>
                <w:sz w:val="16"/>
                <w:szCs w:val="16"/>
                <w:lang w:val="es-PE"/>
              </w:rPr>
              <w:t>Climática</w:t>
            </w:r>
          </w:p>
        </w:tc>
        <w:tc>
          <w:tcPr>
            <w:tcW w:w="626" w:type="pct"/>
            <w:vAlign w:val="center"/>
            <w:hideMark/>
          </w:tcPr>
          <w:p w14:paraId="15AA755D" w14:textId="77777777" w:rsidR="00C8393B" w:rsidRPr="00AA3CEA" w:rsidRDefault="00C8393B" w:rsidP="00AA3CEA">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AA3CEA">
              <w:rPr>
                <w:rFonts w:ascii="Arial" w:hAnsi="Arial" w:cs="Arial"/>
                <w:bCs/>
                <w:color w:val="000000" w:themeColor="text1"/>
                <w:sz w:val="16"/>
                <w:szCs w:val="16"/>
                <w:lang w:val="es-PE"/>
              </w:rPr>
              <w:t>LSTM + Bayesian Optimization</w:t>
            </w:r>
          </w:p>
        </w:tc>
        <w:tc>
          <w:tcPr>
            <w:tcW w:w="794" w:type="pct"/>
            <w:vAlign w:val="center"/>
            <w:hideMark/>
          </w:tcPr>
          <w:p w14:paraId="476522C3" w14:textId="77777777" w:rsidR="00C8393B" w:rsidRPr="00AA3CEA" w:rsidRDefault="00C8393B" w:rsidP="00AA3CEA">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AA3CEA">
              <w:rPr>
                <w:rFonts w:ascii="Arial" w:hAnsi="Arial" w:cs="Arial"/>
                <w:bCs/>
                <w:color w:val="000000" w:themeColor="text1"/>
                <w:sz w:val="16"/>
                <w:szCs w:val="16"/>
                <w:lang w:val="es-PE"/>
              </w:rPr>
              <w:t>Emisiones agrícolas regionales</w:t>
            </w:r>
          </w:p>
        </w:tc>
        <w:tc>
          <w:tcPr>
            <w:tcW w:w="634" w:type="pct"/>
            <w:vAlign w:val="center"/>
            <w:hideMark/>
          </w:tcPr>
          <w:p w14:paraId="0DF3729A" w14:textId="77777777" w:rsidR="00C8393B" w:rsidRPr="00AA3CEA" w:rsidRDefault="00C8393B" w:rsidP="00AA3CEA">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AA3CEA">
              <w:rPr>
                <w:rFonts w:ascii="Arial" w:hAnsi="Arial" w:cs="Arial"/>
                <w:bCs/>
                <w:color w:val="000000" w:themeColor="text1"/>
                <w:sz w:val="16"/>
                <w:szCs w:val="16"/>
                <w:lang w:val="es-PE"/>
              </w:rPr>
              <w:t>Sí</w:t>
            </w:r>
          </w:p>
        </w:tc>
        <w:tc>
          <w:tcPr>
            <w:tcW w:w="630" w:type="pct"/>
            <w:vAlign w:val="center"/>
            <w:hideMark/>
          </w:tcPr>
          <w:p w14:paraId="4F8036AA" w14:textId="77777777" w:rsidR="00C8393B" w:rsidRPr="00AA3CEA" w:rsidRDefault="00C8393B" w:rsidP="00AA3CEA">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AA3CEA">
              <w:rPr>
                <w:rFonts w:ascii="Arial" w:hAnsi="Arial" w:cs="Arial"/>
                <w:bCs/>
                <w:color w:val="000000" w:themeColor="text1"/>
                <w:sz w:val="16"/>
                <w:szCs w:val="16"/>
                <w:lang w:val="es-PE"/>
              </w:rPr>
              <w:t>DL (LSTM)</w:t>
            </w:r>
          </w:p>
        </w:tc>
        <w:tc>
          <w:tcPr>
            <w:tcW w:w="660" w:type="pct"/>
            <w:vAlign w:val="center"/>
            <w:hideMark/>
          </w:tcPr>
          <w:p w14:paraId="04BE04DB" w14:textId="77777777" w:rsidR="00C8393B" w:rsidRPr="00AA3CEA" w:rsidRDefault="00C8393B" w:rsidP="00AA3CEA">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AA3CEA">
              <w:rPr>
                <w:rFonts w:ascii="Arial" w:hAnsi="Arial" w:cs="Arial"/>
                <w:bCs/>
                <w:color w:val="000000" w:themeColor="text1"/>
                <w:sz w:val="16"/>
                <w:szCs w:val="16"/>
                <w:lang w:val="es-PE"/>
              </w:rPr>
              <w:t>Alta precisión temporal</w:t>
            </w:r>
          </w:p>
        </w:tc>
      </w:tr>
      <w:tr w:rsidR="00C8393B" w:rsidRPr="00AA3CEA" w14:paraId="47DB1E38" w14:textId="77777777" w:rsidTr="00EF1747">
        <w:trPr>
          <w:trHeight w:val="680"/>
        </w:trPr>
        <w:tc>
          <w:tcPr>
            <w:cnfStyle w:val="001000000000" w:firstRow="0" w:lastRow="0" w:firstColumn="1" w:lastColumn="0" w:oddVBand="0" w:evenVBand="0" w:oddHBand="0" w:evenHBand="0" w:firstRowFirstColumn="0" w:firstRowLastColumn="0" w:lastRowFirstColumn="0" w:lastRowLastColumn="0"/>
            <w:tcW w:w="736" w:type="pct"/>
            <w:shd w:val="clear" w:color="auto" w:fill="F2F2F2" w:themeFill="background1" w:themeFillShade="F2"/>
            <w:vAlign w:val="center"/>
            <w:hideMark/>
          </w:tcPr>
          <w:p w14:paraId="3D2C80E7" w14:textId="77777777" w:rsidR="00C8393B" w:rsidRPr="00AA3CEA" w:rsidRDefault="00C8393B" w:rsidP="00AA3CEA">
            <w:pPr>
              <w:tabs>
                <w:tab w:val="left" w:pos="505"/>
              </w:tabs>
              <w:spacing w:after="0" w:line="240" w:lineRule="auto"/>
              <w:jc w:val="center"/>
              <w:rPr>
                <w:rFonts w:ascii="Arial" w:hAnsi="Arial" w:cs="Arial"/>
                <w:b w:val="0"/>
                <w:bCs w:val="0"/>
                <w:color w:val="000000" w:themeColor="text1"/>
                <w:sz w:val="16"/>
                <w:szCs w:val="16"/>
                <w:lang w:val="es-PE"/>
              </w:rPr>
            </w:pPr>
            <w:r w:rsidRPr="00AA3CEA">
              <w:rPr>
                <w:rFonts w:ascii="Arial" w:hAnsi="Arial" w:cs="Arial"/>
                <w:b w:val="0"/>
                <w:bCs w:val="0"/>
                <w:color w:val="000000" w:themeColor="text1"/>
                <w:sz w:val="16"/>
                <w:szCs w:val="16"/>
                <w:lang w:val="es-PE"/>
              </w:rPr>
              <w:t>Xu &amp; Shi (2025)</w:t>
            </w:r>
          </w:p>
        </w:tc>
        <w:tc>
          <w:tcPr>
            <w:tcW w:w="921" w:type="pct"/>
            <w:shd w:val="clear" w:color="auto" w:fill="F2F2F2" w:themeFill="background1" w:themeFillShade="F2"/>
            <w:vAlign w:val="center"/>
            <w:hideMark/>
          </w:tcPr>
          <w:p w14:paraId="6F59FFB2" w14:textId="77777777" w:rsidR="00C8393B" w:rsidRPr="00AA3CEA" w:rsidRDefault="00C8393B" w:rsidP="00AA3CEA">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sidRPr="00AA3CEA">
              <w:rPr>
                <w:rFonts w:ascii="Arial" w:hAnsi="Arial" w:cs="Arial"/>
                <w:bCs/>
                <w:color w:val="000000" w:themeColor="text1"/>
                <w:sz w:val="16"/>
                <w:szCs w:val="16"/>
                <w:lang w:val="es-PE"/>
              </w:rPr>
              <w:t>Política/nacional</w:t>
            </w:r>
          </w:p>
        </w:tc>
        <w:tc>
          <w:tcPr>
            <w:tcW w:w="626" w:type="pct"/>
            <w:shd w:val="clear" w:color="auto" w:fill="F2F2F2" w:themeFill="background1" w:themeFillShade="F2"/>
            <w:vAlign w:val="center"/>
            <w:hideMark/>
          </w:tcPr>
          <w:p w14:paraId="6AB35170" w14:textId="77777777" w:rsidR="00C8393B" w:rsidRPr="00AA3CEA" w:rsidRDefault="00C8393B" w:rsidP="00AA3CEA">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sidRPr="00AA3CEA">
              <w:rPr>
                <w:rFonts w:ascii="Arial" w:hAnsi="Arial" w:cs="Arial"/>
                <w:bCs/>
                <w:color w:val="000000" w:themeColor="text1"/>
                <w:sz w:val="16"/>
                <w:szCs w:val="16"/>
                <w:lang w:val="es-PE"/>
              </w:rPr>
              <w:t>BP Neural Network + Proyección</w:t>
            </w:r>
          </w:p>
        </w:tc>
        <w:tc>
          <w:tcPr>
            <w:tcW w:w="794" w:type="pct"/>
            <w:shd w:val="clear" w:color="auto" w:fill="F2F2F2" w:themeFill="background1" w:themeFillShade="F2"/>
            <w:vAlign w:val="center"/>
            <w:hideMark/>
          </w:tcPr>
          <w:p w14:paraId="7C48269A" w14:textId="77777777" w:rsidR="00C8393B" w:rsidRPr="00AA3CEA" w:rsidRDefault="00C8393B" w:rsidP="00AA3CEA">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sidRPr="00AA3CEA">
              <w:rPr>
                <w:rFonts w:ascii="Arial" w:hAnsi="Arial" w:cs="Arial"/>
                <w:bCs/>
                <w:color w:val="000000" w:themeColor="text1"/>
                <w:sz w:val="16"/>
                <w:szCs w:val="16"/>
                <w:lang w:val="es-PE"/>
              </w:rPr>
              <w:t>Factores políticos y sociales</w:t>
            </w:r>
          </w:p>
        </w:tc>
        <w:tc>
          <w:tcPr>
            <w:tcW w:w="634" w:type="pct"/>
            <w:shd w:val="clear" w:color="auto" w:fill="F2F2F2" w:themeFill="background1" w:themeFillShade="F2"/>
            <w:vAlign w:val="center"/>
            <w:hideMark/>
          </w:tcPr>
          <w:p w14:paraId="76FDD7E1" w14:textId="77777777" w:rsidR="00C8393B" w:rsidRPr="00AA3CEA" w:rsidRDefault="00C8393B" w:rsidP="00AA3CEA">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sidRPr="00AA3CEA">
              <w:rPr>
                <w:rFonts w:ascii="Arial" w:hAnsi="Arial" w:cs="Arial"/>
                <w:bCs/>
                <w:color w:val="000000" w:themeColor="text1"/>
                <w:sz w:val="16"/>
                <w:szCs w:val="16"/>
                <w:lang w:val="es-PE"/>
              </w:rPr>
              <w:t>Parcial</w:t>
            </w:r>
          </w:p>
        </w:tc>
        <w:tc>
          <w:tcPr>
            <w:tcW w:w="630" w:type="pct"/>
            <w:shd w:val="clear" w:color="auto" w:fill="F2F2F2" w:themeFill="background1" w:themeFillShade="F2"/>
            <w:vAlign w:val="center"/>
            <w:hideMark/>
          </w:tcPr>
          <w:p w14:paraId="034FCF59" w14:textId="77777777" w:rsidR="00C8393B" w:rsidRPr="00AA3CEA" w:rsidRDefault="00C8393B" w:rsidP="00AA3CEA">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sidRPr="00AA3CEA">
              <w:rPr>
                <w:rFonts w:ascii="Arial" w:hAnsi="Arial" w:cs="Arial"/>
                <w:bCs/>
                <w:color w:val="000000" w:themeColor="text1"/>
                <w:sz w:val="16"/>
                <w:szCs w:val="16"/>
                <w:lang w:val="es-PE"/>
              </w:rPr>
              <w:t>ML (BP)</w:t>
            </w:r>
          </w:p>
        </w:tc>
        <w:tc>
          <w:tcPr>
            <w:tcW w:w="660" w:type="pct"/>
            <w:shd w:val="clear" w:color="auto" w:fill="F2F2F2" w:themeFill="background1" w:themeFillShade="F2"/>
            <w:vAlign w:val="center"/>
            <w:hideMark/>
          </w:tcPr>
          <w:p w14:paraId="27D23F82" w14:textId="77777777" w:rsidR="00C8393B" w:rsidRPr="00AA3CEA" w:rsidRDefault="00C8393B" w:rsidP="00AA3CEA">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sidRPr="00AA3CEA">
              <w:rPr>
                <w:rFonts w:ascii="Arial" w:hAnsi="Arial" w:cs="Arial"/>
                <w:bCs/>
                <w:color w:val="000000" w:themeColor="text1"/>
                <w:sz w:val="16"/>
                <w:szCs w:val="16"/>
                <w:lang w:val="es-PE"/>
              </w:rPr>
              <w:t>Evalúa resiliencia nacional</w:t>
            </w:r>
          </w:p>
        </w:tc>
      </w:tr>
    </w:tbl>
    <w:p w14:paraId="3C231978" w14:textId="77777777" w:rsidR="00C8393B" w:rsidRPr="00C8393B" w:rsidRDefault="00C8393B" w:rsidP="00C8393B">
      <w:pPr>
        <w:tabs>
          <w:tab w:val="left" w:pos="505"/>
        </w:tabs>
        <w:spacing w:after="0" w:line="240" w:lineRule="auto"/>
        <w:jc w:val="both"/>
        <w:rPr>
          <w:rFonts w:ascii="Arial" w:hAnsi="Arial" w:cs="Arial"/>
          <w:bCs/>
          <w:color w:val="000000" w:themeColor="text1"/>
          <w:sz w:val="20"/>
          <w:lang w:val="es-PE"/>
        </w:rPr>
      </w:pPr>
    </w:p>
    <w:p w14:paraId="245F3EB5" w14:textId="77777777" w:rsidR="00EF1747" w:rsidRDefault="00C8393B" w:rsidP="00C8393B">
      <w:pPr>
        <w:tabs>
          <w:tab w:val="left" w:pos="505"/>
        </w:tabs>
        <w:spacing w:after="0" w:line="240" w:lineRule="auto"/>
        <w:jc w:val="both"/>
        <w:rPr>
          <w:rFonts w:ascii="Arial" w:hAnsi="Arial" w:cs="Arial"/>
          <w:bCs/>
          <w:color w:val="000000" w:themeColor="text1"/>
          <w:sz w:val="20"/>
          <w:lang w:val="es-PE"/>
        </w:rPr>
      </w:pPr>
      <w:r w:rsidRPr="00C8393B">
        <w:rPr>
          <w:rFonts w:ascii="Arial" w:hAnsi="Arial" w:cs="Arial"/>
          <w:b/>
          <w:bCs/>
          <w:color w:val="000000" w:themeColor="text1"/>
          <w:sz w:val="20"/>
          <w:lang w:val="es-PE"/>
        </w:rPr>
        <w:t>Tabla 7</w:t>
      </w:r>
    </w:p>
    <w:p w14:paraId="2994E33E" w14:textId="6ACBB803" w:rsidR="00C8393B" w:rsidRDefault="00C8393B" w:rsidP="00C8393B">
      <w:pPr>
        <w:tabs>
          <w:tab w:val="left" w:pos="505"/>
        </w:tabs>
        <w:spacing w:after="0" w:line="240" w:lineRule="auto"/>
        <w:jc w:val="both"/>
        <w:rPr>
          <w:rFonts w:ascii="Arial" w:hAnsi="Arial" w:cs="Arial"/>
          <w:bCs/>
          <w:i/>
          <w:iCs/>
          <w:color w:val="000000" w:themeColor="text1"/>
          <w:sz w:val="20"/>
          <w:lang w:val="es-PE"/>
        </w:rPr>
      </w:pPr>
      <w:r w:rsidRPr="00C8393B">
        <w:rPr>
          <w:rFonts w:ascii="Arial" w:hAnsi="Arial" w:cs="Arial"/>
          <w:bCs/>
          <w:i/>
          <w:iCs/>
          <w:color w:val="000000" w:themeColor="text1"/>
          <w:sz w:val="20"/>
          <w:lang w:val="es-PE"/>
        </w:rPr>
        <w:t>Análisis de tendencias actuales</w:t>
      </w:r>
    </w:p>
    <w:p w14:paraId="18992352" w14:textId="77777777" w:rsidR="00EF1747" w:rsidRPr="00C8393B" w:rsidRDefault="00EF1747" w:rsidP="00C8393B">
      <w:pPr>
        <w:tabs>
          <w:tab w:val="left" w:pos="505"/>
        </w:tabs>
        <w:spacing w:after="0" w:line="240" w:lineRule="auto"/>
        <w:jc w:val="both"/>
        <w:rPr>
          <w:rFonts w:ascii="Arial" w:hAnsi="Arial" w:cs="Arial"/>
          <w:bCs/>
          <w:i/>
          <w:iCs/>
          <w:color w:val="000000" w:themeColor="text1"/>
          <w:sz w:val="20"/>
          <w:lang w:val="es-PE"/>
        </w:rPr>
      </w:pPr>
    </w:p>
    <w:tbl>
      <w:tblPr>
        <w:tblStyle w:val="Tablanormal2"/>
        <w:tblW w:w="5000" w:type="pct"/>
        <w:tblLook w:val="04A0" w:firstRow="1" w:lastRow="0" w:firstColumn="1" w:lastColumn="0" w:noHBand="0" w:noVBand="1"/>
      </w:tblPr>
      <w:tblGrid>
        <w:gridCol w:w="2794"/>
        <w:gridCol w:w="7178"/>
      </w:tblGrid>
      <w:tr w:rsidR="00C8393B" w:rsidRPr="00EF1747" w14:paraId="2E1B744E" w14:textId="77777777" w:rsidTr="00EF1747">
        <w:trPr>
          <w:cnfStyle w:val="100000000000" w:firstRow="1" w:lastRow="0" w:firstColumn="0" w:lastColumn="0" w:oddVBand="0" w:evenVBand="0" w:oddHBand="0"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1401" w:type="pct"/>
            <w:shd w:val="clear" w:color="auto" w:fill="F2F2F2" w:themeFill="background1" w:themeFillShade="F2"/>
            <w:vAlign w:val="center"/>
            <w:hideMark/>
          </w:tcPr>
          <w:p w14:paraId="4FDE8269" w14:textId="77777777" w:rsidR="00C8393B" w:rsidRPr="00EF1747" w:rsidRDefault="00C8393B" w:rsidP="00EF1747">
            <w:pPr>
              <w:tabs>
                <w:tab w:val="left" w:pos="505"/>
              </w:tabs>
              <w:spacing w:after="0" w:line="240" w:lineRule="auto"/>
              <w:jc w:val="center"/>
              <w:rPr>
                <w:rFonts w:ascii="Arial" w:hAnsi="Arial" w:cs="Arial"/>
                <w:bCs w:val="0"/>
                <w:color w:val="000000" w:themeColor="text1"/>
                <w:sz w:val="16"/>
                <w:szCs w:val="16"/>
                <w:lang w:val="es-PE"/>
              </w:rPr>
            </w:pPr>
            <w:r w:rsidRPr="00EF1747">
              <w:rPr>
                <w:rFonts w:ascii="Arial" w:hAnsi="Arial" w:cs="Arial"/>
                <w:bCs w:val="0"/>
                <w:color w:val="000000" w:themeColor="text1"/>
                <w:sz w:val="16"/>
                <w:szCs w:val="16"/>
                <w:lang w:val="es-PE"/>
              </w:rPr>
              <w:t>Indicador</w:t>
            </w:r>
          </w:p>
        </w:tc>
        <w:tc>
          <w:tcPr>
            <w:tcW w:w="3599" w:type="pct"/>
            <w:shd w:val="clear" w:color="auto" w:fill="F2F2F2" w:themeFill="background1" w:themeFillShade="F2"/>
            <w:vAlign w:val="center"/>
            <w:hideMark/>
          </w:tcPr>
          <w:p w14:paraId="263DDB86" w14:textId="77777777" w:rsidR="00C8393B" w:rsidRPr="00EF1747" w:rsidRDefault="00C8393B" w:rsidP="00EF1747">
            <w:pPr>
              <w:tabs>
                <w:tab w:val="left" w:pos="505"/>
              </w:tabs>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bCs w:val="0"/>
                <w:color w:val="000000" w:themeColor="text1"/>
                <w:sz w:val="16"/>
                <w:szCs w:val="16"/>
                <w:lang w:val="es-PE"/>
              </w:rPr>
            </w:pPr>
            <w:r w:rsidRPr="00EF1747">
              <w:rPr>
                <w:rFonts w:ascii="Arial" w:hAnsi="Arial" w:cs="Arial"/>
                <w:bCs w:val="0"/>
                <w:color w:val="000000" w:themeColor="text1"/>
                <w:sz w:val="16"/>
                <w:szCs w:val="16"/>
                <w:lang w:val="es-PE"/>
              </w:rPr>
              <w:t>Resultado</w:t>
            </w:r>
          </w:p>
        </w:tc>
      </w:tr>
      <w:tr w:rsidR="00C8393B" w:rsidRPr="00EF1747" w14:paraId="51BB0E68" w14:textId="77777777" w:rsidTr="00EF1747">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1401" w:type="pct"/>
            <w:vAlign w:val="center"/>
            <w:hideMark/>
          </w:tcPr>
          <w:p w14:paraId="6E4998E5" w14:textId="77777777" w:rsidR="00C8393B" w:rsidRPr="00EF1747" w:rsidRDefault="00C8393B" w:rsidP="00EF1747">
            <w:pPr>
              <w:tabs>
                <w:tab w:val="left" w:pos="505"/>
              </w:tabs>
              <w:spacing w:after="0" w:line="240" w:lineRule="auto"/>
              <w:jc w:val="center"/>
              <w:rPr>
                <w:rFonts w:ascii="Arial" w:hAnsi="Arial" w:cs="Arial"/>
                <w:b w:val="0"/>
                <w:bCs w:val="0"/>
                <w:color w:val="000000" w:themeColor="text1"/>
                <w:sz w:val="16"/>
                <w:szCs w:val="16"/>
                <w:lang w:val="es-PE"/>
              </w:rPr>
            </w:pPr>
            <w:r w:rsidRPr="00EF1747">
              <w:rPr>
                <w:rFonts w:ascii="Arial" w:hAnsi="Arial" w:cs="Arial"/>
                <w:b w:val="0"/>
                <w:bCs w:val="0"/>
                <w:color w:val="000000" w:themeColor="text1"/>
                <w:sz w:val="16"/>
                <w:szCs w:val="16"/>
                <w:lang w:val="es-PE"/>
              </w:rPr>
              <w:t>Porcentaje de estudios que mejoran al incluir variables contextuales</w:t>
            </w:r>
          </w:p>
        </w:tc>
        <w:tc>
          <w:tcPr>
            <w:tcW w:w="3599" w:type="pct"/>
            <w:vAlign w:val="center"/>
            <w:hideMark/>
          </w:tcPr>
          <w:p w14:paraId="187B6AC0" w14:textId="77777777" w:rsidR="00C8393B" w:rsidRPr="00EF1747" w:rsidRDefault="00C8393B" w:rsidP="00EF1747">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EF1747">
              <w:rPr>
                <w:rFonts w:ascii="Arial" w:hAnsi="Arial" w:cs="Arial"/>
                <w:bCs/>
                <w:color w:val="000000" w:themeColor="text1"/>
                <w:sz w:val="16"/>
                <w:szCs w:val="16"/>
                <w:lang w:val="es-PE"/>
              </w:rPr>
              <w:t>87.5% (14 de 16 artículos) muestran incremento de precisión, robustez o estabilidad.</w:t>
            </w:r>
          </w:p>
        </w:tc>
      </w:tr>
      <w:tr w:rsidR="00C8393B" w:rsidRPr="00EF1747" w14:paraId="1837A7A5" w14:textId="77777777" w:rsidTr="00EF1747">
        <w:trPr>
          <w:trHeight w:val="737"/>
        </w:trPr>
        <w:tc>
          <w:tcPr>
            <w:cnfStyle w:val="001000000000" w:firstRow="0" w:lastRow="0" w:firstColumn="1" w:lastColumn="0" w:oddVBand="0" w:evenVBand="0" w:oddHBand="0" w:evenHBand="0" w:firstRowFirstColumn="0" w:firstRowLastColumn="0" w:lastRowFirstColumn="0" w:lastRowLastColumn="0"/>
            <w:tcW w:w="1401" w:type="pct"/>
            <w:shd w:val="clear" w:color="auto" w:fill="F2F2F2" w:themeFill="background1" w:themeFillShade="F2"/>
            <w:vAlign w:val="center"/>
            <w:hideMark/>
          </w:tcPr>
          <w:p w14:paraId="102490A3" w14:textId="77777777" w:rsidR="00C8393B" w:rsidRPr="00EF1747" w:rsidRDefault="00C8393B" w:rsidP="00EF1747">
            <w:pPr>
              <w:tabs>
                <w:tab w:val="left" w:pos="505"/>
              </w:tabs>
              <w:spacing w:after="0" w:line="240" w:lineRule="auto"/>
              <w:jc w:val="center"/>
              <w:rPr>
                <w:rFonts w:ascii="Arial" w:hAnsi="Arial" w:cs="Arial"/>
                <w:b w:val="0"/>
                <w:bCs w:val="0"/>
                <w:color w:val="000000" w:themeColor="text1"/>
                <w:sz w:val="16"/>
                <w:szCs w:val="16"/>
                <w:lang w:val="es-PE"/>
              </w:rPr>
            </w:pPr>
            <w:r w:rsidRPr="00EF1747">
              <w:rPr>
                <w:rFonts w:ascii="Arial" w:hAnsi="Arial" w:cs="Arial"/>
                <w:b w:val="0"/>
                <w:bCs w:val="0"/>
                <w:color w:val="000000" w:themeColor="text1"/>
                <w:sz w:val="16"/>
                <w:szCs w:val="16"/>
                <w:lang w:val="es-PE"/>
              </w:rPr>
              <w:t>Metodologías más frecuentes</w:t>
            </w:r>
          </w:p>
        </w:tc>
        <w:tc>
          <w:tcPr>
            <w:tcW w:w="3599" w:type="pct"/>
            <w:shd w:val="clear" w:color="auto" w:fill="F2F2F2" w:themeFill="background1" w:themeFillShade="F2"/>
            <w:vAlign w:val="center"/>
            <w:hideMark/>
          </w:tcPr>
          <w:p w14:paraId="24285D58" w14:textId="77777777" w:rsidR="00EF1747" w:rsidRDefault="00C8393B" w:rsidP="00EF1747">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sidRPr="0035172A">
              <w:rPr>
                <w:rFonts w:ascii="Arial" w:hAnsi="Arial" w:cs="Arial"/>
                <w:bCs/>
                <w:color w:val="000000" w:themeColor="text1"/>
                <w:sz w:val="16"/>
                <w:szCs w:val="16"/>
                <w:lang w:val="en-US"/>
              </w:rPr>
              <w:t>1</w:t>
            </w:r>
            <w:r w:rsidRPr="00EF1747">
              <w:rPr>
                <w:rFonts w:ascii="Arial" w:hAnsi="Arial" w:cs="Arial"/>
                <w:bCs/>
                <w:color w:val="000000" w:themeColor="text1"/>
                <w:sz w:val="16"/>
                <w:szCs w:val="16"/>
                <w:lang w:val="es-PE"/>
              </w:rPr>
              <w:t>️</w:t>
            </w:r>
            <w:r w:rsidR="00EF1747" w:rsidRPr="0035172A">
              <w:rPr>
                <w:rFonts w:ascii="Tahoma" w:hAnsi="Tahoma" w:cs="Tahoma"/>
                <w:bCs/>
                <w:color w:val="000000" w:themeColor="text1"/>
                <w:sz w:val="16"/>
                <w:szCs w:val="16"/>
                <w:lang w:val="en-US"/>
              </w:rPr>
              <w:t xml:space="preserve">. </w:t>
            </w:r>
            <w:r w:rsidRPr="00EF1747">
              <w:rPr>
                <w:rFonts w:ascii="Arial" w:hAnsi="Arial" w:cs="Arial"/>
                <w:bCs/>
                <w:i/>
                <w:iCs/>
                <w:color w:val="000000" w:themeColor="text1"/>
                <w:sz w:val="16"/>
                <w:szCs w:val="16"/>
                <w:lang w:val="en-US"/>
              </w:rPr>
              <w:t>Machine Learning clásico</w:t>
            </w:r>
            <w:r w:rsidR="00EF1747" w:rsidRPr="00EF1747">
              <w:rPr>
                <w:rFonts w:ascii="Arial" w:hAnsi="Arial" w:cs="Arial"/>
                <w:bCs/>
                <w:color w:val="000000" w:themeColor="text1"/>
                <w:sz w:val="16"/>
                <w:szCs w:val="16"/>
                <w:lang w:val="en-US"/>
              </w:rPr>
              <w:t xml:space="preserve"> (37%) – RF, SVR, árboles / 2. </w:t>
            </w:r>
            <w:r w:rsidRPr="00EF1747">
              <w:rPr>
                <w:rFonts w:ascii="Arial" w:hAnsi="Arial" w:cs="Arial"/>
                <w:bCs/>
                <w:i/>
                <w:iCs/>
                <w:color w:val="000000" w:themeColor="text1"/>
                <w:sz w:val="16"/>
                <w:szCs w:val="16"/>
                <w:lang w:val="en-US"/>
              </w:rPr>
              <w:t>Deep Learning</w:t>
            </w:r>
            <w:r w:rsidRPr="00EF1747">
              <w:rPr>
                <w:rFonts w:ascii="Arial" w:hAnsi="Arial" w:cs="Arial"/>
                <w:bCs/>
                <w:color w:val="000000" w:themeColor="text1"/>
                <w:sz w:val="16"/>
                <w:szCs w:val="16"/>
                <w:lang w:val="en-US"/>
              </w:rPr>
              <w:t xml:space="preserve"> (31%) – LSTM, CNN, GRU.</w:t>
            </w:r>
            <w:r w:rsidR="00EF1747">
              <w:rPr>
                <w:rFonts w:ascii="Arial" w:hAnsi="Arial" w:cs="Arial"/>
                <w:bCs/>
                <w:color w:val="000000" w:themeColor="text1"/>
                <w:sz w:val="16"/>
                <w:szCs w:val="16"/>
                <w:lang w:val="en-US"/>
              </w:rPr>
              <w:t xml:space="preserve"> / </w:t>
            </w:r>
            <w:r w:rsidRPr="00EF1747">
              <w:rPr>
                <w:rFonts w:ascii="Arial" w:hAnsi="Arial" w:cs="Arial"/>
                <w:bCs/>
                <w:color w:val="000000" w:themeColor="text1"/>
                <w:sz w:val="16"/>
                <w:szCs w:val="16"/>
                <w:lang w:val="en-US"/>
              </w:rPr>
              <w:t>3</w:t>
            </w:r>
            <w:r w:rsidRPr="00EF1747">
              <w:rPr>
                <w:rFonts w:ascii="Arial" w:hAnsi="Arial" w:cs="Arial"/>
                <w:bCs/>
                <w:color w:val="000000" w:themeColor="text1"/>
                <w:sz w:val="16"/>
                <w:szCs w:val="16"/>
                <w:lang w:val="es-PE"/>
              </w:rPr>
              <w:t>️</w:t>
            </w:r>
            <w:r w:rsidR="00EF1747" w:rsidRPr="00EF1747">
              <w:rPr>
                <w:rFonts w:ascii="Tahoma" w:hAnsi="Tahoma" w:cs="Tahoma"/>
                <w:bCs/>
                <w:color w:val="000000" w:themeColor="text1"/>
                <w:sz w:val="16"/>
                <w:szCs w:val="16"/>
                <w:lang w:val="en-US"/>
              </w:rPr>
              <w:t xml:space="preserve">. </w:t>
            </w:r>
            <w:r w:rsidRPr="00EF1747">
              <w:rPr>
                <w:rFonts w:ascii="Arial" w:hAnsi="Arial" w:cs="Arial"/>
                <w:bCs/>
                <w:i/>
                <w:iCs/>
                <w:color w:val="000000" w:themeColor="text1"/>
                <w:sz w:val="16"/>
                <w:szCs w:val="16"/>
                <w:lang w:val="es-PE"/>
              </w:rPr>
              <w:t>Híbridos/Ensemble</w:t>
            </w:r>
            <w:r w:rsidRPr="00EF1747">
              <w:rPr>
                <w:rFonts w:ascii="Arial" w:hAnsi="Arial" w:cs="Arial"/>
                <w:bCs/>
                <w:color w:val="000000" w:themeColor="text1"/>
                <w:sz w:val="16"/>
                <w:szCs w:val="16"/>
                <w:lang w:val="es-PE"/>
              </w:rPr>
              <w:t xml:space="preserve"> (25%) – combinaciones ML+DL o ML+Bayesiano.</w:t>
            </w:r>
            <w:r w:rsidR="00EF1747">
              <w:rPr>
                <w:rFonts w:ascii="Arial" w:hAnsi="Arial" w:cs="Arial"/>
                <w:bCs/>
                <w:color w:val="000000" w:themeColor="text1"/>
                <w:sz w:val="16"/>
                <w:szCs w:val="16"/>
                <w:lang w:val="es-PE"/>
              </w:rPr>
              <w:t xml:space="preserve"> / </w:t>
            </w:r>
          </w:p>
          <w:p w14:paraId="65CD836C" w14:textId="03C12801" w:rsidR="00C8393B" w:rsidRPr="00EF1747" w:rsidRDefault="00C8393B" w:rsidP="00EF1747">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sidRPr="00EF1747">
              <w:rPr>
                <w:rFonts w:ascii="Arial" w:hAnsi="Arial" w:cs="Arial"/>
                <w:bCs/>
                <w:color w:val="000000" w:themeColor="text1"/>
                <w:sz w:val="16"/>
                <w:szCs w:val="16"/>
                <w:lang w:val="es-PE"/>
              </w:rPr>
              <w:t>4️</w:t>
            </w:r>
            <w:r w:rsidR="00EF1747">
              <w:rPr>
                <w:rFonts w:ascii="Tahoma" w:hAnsi="Tahoma" w:cs="Tahoma"/>
                <w:bCs/>
                <w:color w:val="000000" w:themeColor="text1"/>
                <w:sz w:val="16"/>
                <w:szCs w:val="16"/>
                <w:lang w:val="es-PE"/>
              </w:rPr>
              <w:t xml:space="preserve">. </w:t>
            </w:r>
            <w:r w:rsidRPr="00EF1747">
              <w:rPr>
                <w:rFonts w:ascii="Arial" w:hAnsi="Arial" w:cs="Arial"/>
                <w:bCs/>
                <w:i/>
                <w:iCs/>
                <w:color w:val="000000" w:themeColor="text1"/>
                <w:sz w:val="16"/>
                <w:szCs w:val="16"/>
                <w:lang w:val="es-PE"/>
              </w:rPr>
              <w:t>Econométricos tradicionales</w:t>
            </w:r>
            <w:r w:rsidRPr="00EF1747">
              <w:rPr>
                <w:rFonts w:ascii="Arial" w:hAnsi="Arial" w:cs="Arial"/>
                <w:bCs/>
                <w:color w:val="000000" w:themeColor="text1"/>
                <w:sz w:val="16"/>
                <w:szCs w:val="16"/>
                <w:lang w:val="es-PE"/>
              </w:rPr>
              <w:t xml:space="preserve"> (7%) – GARCH/ARIMA.</w:t>
            </w:r>
          </w:p>
        </w:tc>
      </w:tr>
      <w:tr w:rsidR="00C8393B" w:rsidRPr="00EF1747" w14:paraId="6516D873" w14:textId="77777777" w:rsidTr="00EF1747">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1401" w:type="pct"/>
            <w:vAlign w:val="center"/>
            <w:hideMark/>
          </w:tcPr>
          <w:p w14:paraId="2A271D84" w14:textId="77777777" w:rsidR="00C8393B" w:rsidRPr="00EF1747" w:rsidRDefault="00C8393B" w:rsidP="00EF1747">
            <w:pPr>
              <w:tabs>
                <w:tab w:val="left" w:pos="505"/>
              </w:tabs>
              <w:spacing w:after="0" w:line="240" w:lineRule="auto"/>
              <w:jc w:val="center"/>
              <w:rPr>
                <w:rFonts w:ascii="Arial" w:hAnsi="Arial" w:cs="Arial"/>
                <w:b w:val="0"/>
                <w:bCs w:val="0"/>
                <w:color w:val="000000" w:themeColor="text1"/>
                <w:sz w:val="16"/>
                <w:szCs w:val="16"/>
                <w:lang w:val="es-PE"/>
              </w:rPr>
            </w:pPr>
            <w:r w:rsidRPr="00EF1747">
              <w:rPr>
                <w:rFonts w:ascii="Arial" w:hAnsi="Arial" w:cs="Arial"/>
                <w:b w:val="0"/>
                <w:bCs w:val="0"/>
                <w:color w:val="000000" w:themeColor="text1"/>
                <w:sz w:val="16"/>
                <w:szCs w:val="16"/>
                <w:lang w:val="es-PE"/>
              </w:rPr>
              <w:t>Contextos más analizados</w:t>
            </w:r>
          </w:p>
        </w:tc>
        <w:tc>
          <w:tcPr>
            <w:tcW w:w="3599" w:type="pct"/>
            <w:vAlign w:val="center"/>
            <w:hideMark/>
          </w:tcPr>
          <w:p w14:paraId="6576BFE2" w14:textId="77777777" w:rsidR="00EF1747" w:rsidRDefault="00C8393B" w:rsidP="00EF1747">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EF1747">
              <w:rPr>
                <w:rFonts w:ascii="Arial" w:hAnsi="Arial" w:cs="Arial"/>
                <w:bCs/>
                <w:color w:val="000000" w:themeColor="text1"/>
                <w:sz w:val="16"/>
                <w:szCs w:val="16"/>
                <w:lang w:val="es-PE"/>
              </w:rPr>
              <w:t>Crisis sanitarias (31%), económicas/financ</w:t>
            </w:r>
            <w:r w:rsidR="00EF1747">
              <w:rPr>
                <w:rFonts w:ascii="Arial" w:hAnsi="Arial" w:cs="Arial"/>
                <w:bCs/>
                <w:color w:val="000000" w:themeColor="text1"/>
                <w:sz w:val="16"/>
                <w:szCs w:val="16"/>
                <w:lang w:val="es-PE"/>
              </w:rPr>
              <w:t>ieras (25%), energéticas (19%),</w:t>
            </w:r>
          </w:p>
          <w:p w14:paraId="39A409C0" w14:textId="597B2CE9" w:rsidR="00C8393B" w:rsidRPr="00EF1747" w:rsidRDefault="00C8393B" w:rsidP="00EF1747">
            <w:pPr>
              <w:tabs>
                <w:tab w:val="left" w:pos="505"/>
              </w:tabs>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Cs/>
                <w:color w:val="000000" w:themeColor="text1"/>
                <w:sz w:val="16"/>
                <w:szCs w:val="16"/>
                <w:lang w:val="es-PE"/>
              </w:rPr>
            </w:pPr>
            <w:r w:rsidRPr="00EF1747">
              <w:rPr>
                <w:rFonts w:ascii="Arial" w:hAnsi="Arial" w:cs="Arial"/>
                <w:bCs/>
                <w:color w:val="000000" w:themeColor="text1"/>
                <w:sz w:val="16"/>
                <w:szCs w:val="16"/>
                <w:lang w:val="es-PE"/>
              </w:rPr>
              <w:t>climáticas (19%), políticas (6%).</w:t>
            </w:r>
          </w:p>
        </w:tc>
      </w:tr>
      <w:tr w:rsidR="00C8393B" w:rsidRPr="00EF1747" w14:paraId="185FE9B4" w14:textId="77777777" w:rsidTr="00EF1747">
        <w:trPr>
          <w:trHeight w:val="567"/>
        </w:trPr>
        <w:tc>
          <w:tcPr>
            <w:cnfStyle w:val="001000000000" w:firstRow="0" w:lastRow="0" w:firstColumn="1" w:lastColumn="0" w:oddVBand="0" w:evenVBand="0" w:oddHBand="0" w:evenHBand="0" w:firstRowFirstColumn="0" w:firstRowLastColumn="0" w:lastRowFirstColumn="0" w:lastRowLastColumn="0"/>
            <w:tcW w:w="1401" w:type="pct"/>
            <w:shd w:val="clear" w:color="auto" w:fill="F2F2F2" w:themeFill="background1" w:themeFillShade="F2"/>
            <w:vAlign w:val="center"/>
            <w:hideMark/>
          </w:tcPr>
          <w:p w14:paraId="387A9B7B" w14:textId="77777777" w:rsidR="00C8393B" w:rsidRPr="00EF1747" w:rsidRDefault="00C8393B" w:rsidP="00EF1747">
            <w:pPr>
              <w:tabs>
                <w:tab w:val="left" w:pos="505"/>
              </w:tabs>
              <w:spacing w:after="0" w:line="240" w:lineRule="auto"/>
              <w:jc w:val="center"/>
              <w:rPr>
                <w:rFonts w:ascii="Arial" w:hAnsi="Arial" w:cs="Arial"/>
                <w:b w:val="0"/>
                <w:bCs w:val="0"/>
                <w:color w:val="000000" w:themeColor="text1"/>
                <w:sz w:val="16"/>
                <w:szCs w:val="16"/>
                <w:lang w:val="es-PE"/>
              </w:rPr>
            </w:pPr>
            <w:r w:rsidRPr="00EF1747">
              <w:rPr>
                <w:rFonts w:ascii="Arial" w:hAnsi="Arial" w:cs="Arial"/>
                <w:b w:val="0"/>
                <w:bCs w:val="0"/>
                <w:color w:val="000000" w:themeColor="text1"/>
                <w:sz w:val="16"/>
                <w:szCs w:val="16"/>
                <w:lang w:val="es-PE"/>
              </w:rPr>
              <w:t>Tendencia general</w:t>
            </w:r>
          </w:p>
        </w:tc>
        <w:tc>
          <w:tcPr>
            <w:tcW w:w="3599" w:type="pct"/>
            <w:shd w:val="clear" w:color="auto" w:fill="F2F2F2" w:themeFill="background1" w:themeFillShade="F2"/>
            <w:vAlign w:val="center"/>
            <w:hideMark/>
          </w:tcPr>
          <w:p w14:paraId="52AB8025" w14:textId="77777777" w:rsidR="00C8393B" w:rsidRPr="00EF1747" w:rsidRDefault="00C8393B" w:rsidP="00EF1747">
            <w:pPr>
              <w:tabs>
                <w:tab w:val="left" w:pos="505"/>
              </w:tabs>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Cs/>
                <w:color w:val="000000" w:themeColor="text1"/>
                <w:sz w:val="16"/>
                <w:szCs w:val="16"/>
                <w:lang w:val="es-PE"/>
              </w:rPr>
            </w:pPr>
            <w:r w:rsidRPr="00EF1747">
              <w:rPr>
                <w:rFonts w:ascii="Arial" w:hAnsi="Arial" w:cs="Arial"/>
                <w:bCs/>
                <w:color w:val="000000" w:themeColor="text1"/>
                <w:sz w:val="16"/>
                <w:szCs w:val="16"/>
                <w:lang w:val="es-PE"/>
              </w:rPr>
              <w:t xml:space="preserve">Los modelos más robustos son los </w:t>
            </w:r>
            <w:r w:rsidRPr="00EF1747">
              <w:rPr>
                <w:rFonts w:ascii="Arial" w:hAnsi="Arial" w:cs="Arial"/>
                <w:bCs/>
                <w:i/>
                <w:iCs/>
                <w:color w:val="000000" w:themeColor="text1"/>
                <w:sz w:val="16"/>
                <w:szCs w:val="16"/>
                <w:lang w:val="es-PE"/>
              </w:rPr>
              <w:t>multivariables y multimodales</w:t>
            </w:r>
            <w:r w:rsidRPr="00EF1747">
              <w:rPr>
                <w:rFonts w:ascii="Arial" w:hAnsi="Arial" w:cs="Arial"/>
                <w:bCs/>
                <w:color w:val="000000" w:themeColor="text1"/>
                <w:sz w:val="16"/>
                <w:szCs w:val="16"/>
                <w:lang w:val="es-PE"/>
              </w:rPr>
              <w:t>, integrando factores contextuales (macro, sociales o ambientales).</w:t>
            </w:r>
          </w:p>
        </w:tc>
      </w:tr>
    </w:tbl>
    <w:p w14:paraId="32956533" w14:textId="5CAD45C9" w:rsidR="00C8393B" w:rsidRDefault="00C8393B" w:rsidP="00C8393B">
      <w:pPr>
        <w:tabs>
          <w:tab w:val="left" w:pos="505"/>
        </w:tabs>
        <w:spacing w:after="0" w:line="240" w:lineRule="auto"/>
        <w:jc w:val="both"/>
        <w:rPr>
          <w:rFonts w:ascii="Arial" w:hAnsi="Arial" w:cs="Arial"/>
          <w:bCs/>
          <w:color w:val="000000" w:themeColor="text1"/>
          <w:sz w:val="20"/>
          <w:lang w:val="es-PE"/>
        </w:rPr>
      </w:pPr>
    </w:p>
    <w:p w14:paraId="7E5B177E" w14:textId="5F8C36A0" w:rsidR="00E95E42" w:rsidRPr="00E95E42" w:rsidRDefault="00E95E42" w:rsidP="00E95E42">
      <w:pPr>
        <w:tabs>
          <w:tab w:val="left" w:pos="505"/>
        </w:tabs>
        <w:spacing w:after="0" w:line="240" w:lineRule="auto"/>
        <w:jc w:val="both"/>
        <w:rPr>
          <w:rFonts w:ascii="Century Gothic" w:hAnsi="Century Gothic" w:cs="Arial"/>
          <w:b/>
          <w:bCs/>
          <w:color w:val="000000" w:themeColor="text1"/>
          <w:lang w:val="es-PE"/>
        </w:rPr>
      </w:pPr>
      <w:r w:rsidRPr="00E95E42">
        <w:rPr>
          <w:rFonts w:ascii="Century Gothic" w:hAnsi="Century Gothic" w:cs="Arial"/>
          <w:b/>
          <w:bCs/>
          <w:color w:val="000000" w:themeColor="text1"/>
          <w:lang w:val="es-PE"/>
        </w:rPr>
        <w:t>Discusión de Resultados</w:t>
      </w:r>
    </w:p>
    <w:p w14:paraId="64912DC7" w14:textId="4F3A4A5E" w:rsidR="00E95E42" w:rsidRPr="00E95E42" w:rsidRDefault="00E95E42" w:rsidP="00E95E42">
      <w:pPr>
        <w:tabs>
          <w:tab w:val="left" w:pos="505"/>
        </w:tabs>
        <w:spacing w:after="0" w:line="240" w:lineRule="auto"/>
        <w:ind w:firstLine="709"/>
        <w:jc w:val="both"/>
        <w:rPr>
          <w:rFonts w:ascii="Arial" w:hAnsi="Arial" w:cs="Arial"/>
          <w:bCs/>
          <w:color w:val="000000" w:themeColor="text1"/>
          <w:sz w:val="20"/>
          <w:lang w:val="es-MX"/>
        </w:rPr>
      </w:pPr>
      <w:r w:rsidRPr="00E95E42">
        <w:rPr>
          <w:rFonts w:ascii="Arial" w:hAnsi="Arial" w:cs="Arial"/>
          <w:bCs/>
          <w:color w:val="000000" w:themeColor="text1"/>
          <w:sz w:val="20"/>
          <w:lang w:val="es-MX"/>
        </w:rPr>
        <w:t xml:space="preserve">Los hallazgos de esta revisión sistemática confirman que la resiliencia de los modelos predictivos basados en inteligencia artificial no depende exclusivamente de su arquitectura técnica, sino también de su capacidad para adaptarse a los ciclos y rupturas característicos de las crisis económicas. Al comparar los estudios analizados, se </w:t>
      </w:r>
      <w:r w:rsidRPr="00E95E42">
        <w:rPr>
          <w:rFonts w:ascii="Arial" w:hAnsi="Arial" w:cs="Arial"/>
          <w:bCs/>
          <w:color w:val="000000" w:themeColor="text1"/>
          <w:sz w:val="20"/>
          <w:lang w:val="es-MX"/>
        </w:rPr>
        <w:lastRenderedPageBreak/>
        <w:t xml:space="preserve">evidencia una tensión constante entre la precisión algorítmica y la sensibilidad contextual del modelo. Mientras que autores como Abdullayev et al. (2024) y Kumar et al. (2022) ponen énfasis en el fortalecimiento técnico mediante metaheurísticas o algoritmos híbridos, investigaciones como las de Korol </w:t>
      </w:r>
      <w:r>
        <w:rPr>
          <w:rFonts w:ascii="Arial" w:hAnsi="Arial" w:cs="Arial"/>
          <w:bCs/>
          <w:color w:val="000000" w:themeColor="text1"/>
          <w:sz w:val="20"/>
          <w:lang w:val="es-MX"/>
        </w:rPr>
        <w:t>&amp;</w:t>
      </w:r>
      <w:r w:rsidRPr="00E95E42">
        <w:rPr>
          <w:rFonts w:ascii="Arial" w:hAnsi="Arial" w:cs="Arial"/>
          <w:bCs/>
          <w:color w:val="000000" w:themeColor="text1"/>
          <w:sz w:val="20"/>
          <w:lang w:val="es-MX"/>
        </w:rPr>
        <w:t xml:space="preserve"> Fotiadis (2022) y Bhattacharya </w:t>
      </w:r>
      <w:r w:rsidR="008D34DB" w:rsidRPr="008D34DB">
        <w:rPr>
          <w:rFonts w:ascii="Arial" w:hAnsi="Arial" w:cs="Arial"/>
          <w:bCs/>
          <w:color w:val="000000" w:themeColor="text1"/>
          <w:sz w:val="20"/>
          <w:lang w:val="es-MX"/>
        </w:rPr>
        <w:t xml:space="preserve">et al. </w:t>
      </w:r>
      <w:r w:rsidRPr="00E95E42">
        <w:rPr>
          <w:rFonts w:ascii="Arial" w:hAnsi="Arial" w:cs="Arial"/>
          <w:bCs/>
          <w:color w:val="000000" w:themeColor="text1"/>
          <w:sz w:val="20"/>
          <w:lang w:val="es-MX"/>
        </w:rPr>
        <w:t>(2023) muestran que la resiliencia predictiva se incrementa al integrar variables socioeconómicas y cualitativas, alineándose con la teoría de los ciclos económicos adaptativos. Esto indica que la estabilidad de los modelos no puede analizarse sin considerar los factores estructurales que condicionan la respuesta económica ante un shock.</w:t>
      </w:r>
    </w:p>
    <w:p w14:paraId="3096141E" w14:textId="0D939656" w:rsidR="00E95E42" w:rsidRPr="00E95E42" w:rsidRDefault="00E95E42" w:rsidP="00E95E42">
      <w:pPr>
        <w:tabs>
          <w:tab w:val="left" w:pos="505"/>
        </w:tabs>
        <w:spacing w:after="0" w:line="240" w:lineRule="auto"/>
        <w:ind w:firstLine="709"/>
        <w:jc w:val="both"/>
        <w:rPr>
          <w:rFonts w:ascii="Arial" w:hAnsi="Arial" w:cs="Arial"/>
          <w:bCs/>
          <w:color w:val="000000" w:themeColor="text1"/>
          <w:sz w:val="20"/>
          <w:lang w:val="es-MX"/>
        </w:rPr>
      </w:pPr>
      <w:r w:rsidRPr="00E95E42">
        <w:rPr>
          <w:rFonts w:ascii="Arial" w:hAnsi="Arial" w:cs="Arial"/>
          <w:bCs/>
          <w:color w:val="000000" w:themeColor="text1"/>
          <w:sz w:val="20"/>
          <w:lang w:val="es-MX"/>
        </w:rPr>
        <w:t xml:space="preserve">De manera complementaria, los resultados se vinculan con la teoría de resiliencia regional (Wang </w:t>
      </w:r>
      <w:r w:rsidR="00970712">
        <w:rPr>
          <w:rFonts w:ascii="Arial" w:hAnsi="Arial" w:cs="Arial"/>
          <w:bCs/>
          <w:color w:val="000000" w:themeColor="text1"/>
          <w:sz w:val="20"/>
          <w:lang w:val="es-MX"/>
        </w:rPr>
        <w:t>&amp;</w:t>
      </w:r>
      <w:r w:rsidRPr="00E95E42">
        <w:rPr>
          <w:rFonts w:ascii="Arial" w:hAnsi="Arial" w:cs="Arial"/>
          <w:bCs/>
          <w:color w:val="000000" w:themeColor="text1"/>
          <w:sz w:val="20"/>
          <w:lang w:val="es-MX"/>
        </w:rPr>
        <w:t xml:space="preserve"> Li, 2022), que sostiene que las economías responden de manera diferenciada según su estructura productiva, capacidad institucional y grado de diversificación. En los modelos revisados, las redes neuronales y los enfoques híbridos demostraron mayor estabilidad en regiones con instituciones financieras robustas, mientras que, en economías más vulnerables, estos modelos tienden a sobreajustarse o subestimar el impacto de la crisis. Esta relación refuerza la idea de que la resiliencia algorítmica tiene una dimensión territorial y estructural, más allá de lo meramente computacional.</w:t>
      </w:r>
    </w:p>
    <w:p w14:paraId="088EA129" w14:textId="18335188" w:rsidR="00E95E42" w:rsidRPr="00E95E42" w:rsidRDefault="00E95E42" w:rsidP="00E95E42">
      <w:pPr>
        <w:tabs>
          <w:tab w:val="left" w:pos="505"/>
        </w:tabs>
        <w:spacing w:after="0" w:line="240" w:lineRule="auto"/>
        <w:ind w:firstLine="709"/>
        <w:jc w:val="both"/>
        <w:rPr>
          <w:rFonts w:ascii="Arial" w:hAnsi="Arial" w:cs="Arial"/>
          <w:bCs/>
          <w:color w:val="000000" w:themeColor="text1"/>
          <w:sz w:val="20"/>
          <w:lang w:val="es-MX"/>
        </w:rPr>
      </w:pPr>
      <w:r w:rsidRPr="00E95E42">
        <w:rPr>
          <w:rFonts w:ascii="Arial" w:hAnsi="Arial" w:cs="Arial"/>
          <w:bCs/>
          <w:color w:val="000000" w:themeColor="text1"/>
          <w:sz w:val="20"/>
          <w:lang w:val="es-MX"/>
        </w:rPr>
        <w:t xml:space="preserve">Desde una perspectiva comparativa, los estudios sobre la crisis financiera global de 2007–2008 (Gîfu, 2025; Yu &amp; Chang, 2020) evidenciaron la pérdida de precisión de los modelos clásicos frente a choques abruptos, mientras que investigaciones recientes sobre la pandemia (Kim et al., 2025; </w:t>
      </w:r>
      <w:r w:rsidR="0035172A">
        <w:rPr>
          <w:rFonts w:ascii="Arial" w:hAnsi="Arial" w:cs="Arial"/>
          <w:bCs/>
          <w:color w:val="000000" w:themeColor="text1"/>
          <w:sz w:val="20"/>
          <w:lang w:val="es-MX"/>
        </w:rPr>
        <w:t xml:space="preserve">Lezcano </w:t>
      </w:r>
      <w:r w:rsidRPr="00E95E42">
        <w:rPr>
          <w:rFonts w:ascii="Arial" w:hAnsi="Arial" w:cs="Arial"/>
          <w:bCs/>
          <w:color w:val="000000" w:themeColor="text1"/>
          <w:sz w:val="20"/>
          <w:lang w:val="es-MX"/>
        </w:rPr>
        <w:t>et al., 2023; Wu et al., 2022) resaltaron el valor de la multimodalidad y el aprendizaje profundo para mantener la estabilidad predictiva en contextos de alta incertidumbre. No obstante, pocos estudios han explorado la interacción simultánea de crisis múltiples —financieras, sanitarias y climáticas— como planteó Tamasiga (2023), lo que representa una laguna importante para consolidar un marco integrador de resiliencia económica basado en IA.</w:t>
      </w:r>
    </w:p>
    <w:p w14:paraId="62C968B3" w14:textId="77777777" w:rsidR="00E95E42" w:rsidRPr="00E95E42" w:rsidRDefault="00E95E42" w:rsidP="00E95E42">
      <w:pPr>
        <w:tabs>
          <w:tab w:val="left" w:pos="505"/>
        </w:tabs>
        <w:spacing w:after="0" w:line="240" w:lineRule="auto"/>
        <w:ind w:firstLine="709"/>
        <w:jc w:val="both"/>
        <w:rPr>
          <w:rFonts w:ascii="Arial" w:hAnsi="Arial" w:cs="Arial"/>
          <w:bCs/>
          <w:color w:val="000000" w:themeColor="text1"/>
          <w:sz w:val="20"/>
          <w:lang w:val="es-MX"/>
        </w:rPr>
      </w:pPr>
      <w:r w:rsidRPr="00E95E42">
        <w:rPr>
          <w:rFonts w:ascii="Arial" w:hAnsi="Arial" w:cs="Arial"/>
          <w:bCs/>
          <w:color w:val="000000" w:themeColor="text1"/>
          <w:sz w:val="20"/>
          <w:lang w:val="es-MX"/>
        </w:rPr>
        <w:t>En el ámbito ético, se detectó una marcada carencia en la discusión sobre sesgos algorítmicos y la opacidad de los modelos utilizados. Ninguno de los trabajos revisados profundiza en los efectos distributivos derivados del uso de sistemas de IA durante crisis, lo que genera riesgos de exclusión, especialmente en economías caracterizadas por una limitada transparencia de datos. Esta omisión contrasta con los principios de la IA responsable, que exigen equidad, explicabilidad y rendición de cuentas en contextos de alta vulnerabilidad social. Incorporar esta dimensión ética resulta imprescindible para asegurar que la resiliencia tecnológica no se consiga a costa de agravar desigualdades económicas.</w:t>
      </w:r>
    </w:p>
    <w:p w14:paraId="20C4CA7E" w14:textId="77777777" w:rsidR="00970712" w:rsidRDefault="00E95E42" w:rsidP="00970712">
      <w:pPr>
        <w:tabs>
          <w:tab w:val="left" w:pos="505"/>
        </w:tabs>
        <w:spacing w:after="0" w:line="240" w:lineRule="auto"/>
        <w:ind w:firstLine="709"/>
        <w:jc w:val="both"/>
        <w:rPr>
          <w:rFonts w:ascii="Arial" w:hAnsi="Arial" w:cs="Arial"/>
          <w:bCs/>
          <w:color w:val="000000" w:themeColor="text1"/>
          <w:sz w:val="20"/>
          <w:lang w:val="es-MX"/>
        </w:rPr>
      </w:pPr>
      <w:r w:rsidRPr="00E95E42">
        <w:rPr>
          <w:rFonts w:ascii="Arial" w:hAnsi="Arial" w:cs="Arial"/>
          <w:bCs/>
          <w:color w:val="000000" w:themeColor="text1"/>
          <w:sz w:val="20"/>
          <w:lang w:val="es-MX"/>
        </w:rPr>
        <w:t xml:space="preserve">Respecto a la aplicabilidad, la mayoría de las investigaciones provienen de países industrializados, donde los entornos de datos son más robustos y las instituciones financieras cuentan con mayor estabilidad. Por el contrario, las economías latinoamericanas y emergentes —caracterizadas por alta informalidad y escasa disponibilidad de datos abiertos— enfrentan desafíos adicionales. Para estos contextos, la evidencia aportada por autores como Reis et al. (2022) y Moraglio </w:t>
      </w:r>
      <w:r w:rsidR="00970712">
        <w:rPr>
          <w:rFonts w:ascii="Arial" w:hAnsi="Arial" w:cs="Arial"/>
          <w:bCs/>
          <w:color w:val="000000" w:themeColor="text1"/>
          <w:sz w:val="20"/>
          <w:lang w:val="es-MX"/>
        </w:rPr>
        <w:t>&amp;</w:t>
      </w:r>
      <w:r w:rsidRPr="00E95E42">
        <w:rPr>
          <w:rFonts w:ascii="Arial" w:hAnsi="Arial" w:cs="Arial"/>
          <w:bCs/>
          <w:color w:val="000000" w:themeColor="text1"/>
          <w:sz w:val="20"/>
          <w:lang w:val="es-MX"/>
        </w:rPr>
        <w:t xml:space="preserve"> Ragusa (2024) sugiere que la incorporación de datos textuales y fuentes no estructuradas podría potenciar la adaptabilidad de los modelos predictivos. Además, integrar variables institucionales, sociales y ambientales propias de América Latina permitiría desarrollar sistemas más realistas y sensibles a la heterogeneidad regional.</w:t>
      </w:r>
    </w:p>
    <w:p w14:paraId="3D03DE32" w14:textId="2E53DF0D" w:rsidR="00C8393B" w:rsidRDefault="00970712" w:rsidP="00970712">
      <w:pPr>
        <w:tabs>
          <w:tab w:val="left" w:pos="505"/>
        </w:tabs>
        <w:spacing w:after="0" w:line="240" w:lineRule="auto"/>
        <w:ind w:firstLine="709"/>
        <w:jc w:val="both"/>
        <w:rPr>
          <w:rFonts w:ascii="Arial" w:hAnsi="Arial" w:cs="Arial"/>
          <w:bCs/>
          <w:color w:val="000000" w:themeColor="text1"/>
          <w:sz w:val="20"/>
        </w:rPr>
      </w:pPr>
      <w:r w:rsidRPr="00970712">
        <w:rPr>
          <w:rFonts w:ascii="Arial" w:hAnsi="Arial" w:cs="Arial"/>
          <w:bCs/>
          <w:color w:val="000000" w:themeColor="text1"/>
          <w:sz w:val="20"/>
        </w:rPr>
        <w:t>Finalmente, el análisis conjunto de los autores revisados muestra que la resiliencia de los modelos de IA debe concebirse como una propiedad emergente que integra precisión técnica, contextualización económica y responsabilidad ética. En consecuencia, avanzar hacia un metamarco interpretativo de resiliencia algorítmica —que integre teorías sobre crisis, resiliencia regional y justicia de datos— constituye una oportunidad fundamental para potenciar futuras investigaciones y orientar la formulación de políticas públicas fundamentadas en evidencia.</w:t>
      </w:r>
    </w:p>
    <w:p w14:paraId="62A0AE84" w14:textId="1096B370" w:rsidR="00970712" w:rsidRDefault="00970712" w:rsidP="00970712">
      <w:pPr>
        <w:tabs>
          <w:tab w:val="left" w:pos="505"/>
        </w:tabs>
        <w:spacing w:after="0" w:line="240" w:lineRule="auto"/>
        <w:jc w:val="both"/>
        <w:rPr>
          <w:rFonts w:ascii="Arial" w:hAnsi="Arial" w:cs="Arial"/>
          <w:bCs/>
          <w:color w:val="000000" w:themeColor="text1"/>
          <w:sz w:val="20"/>
        </w:rPr>
      </w:pPr>
    </w:p>
    <w:p w14:paraId="006E771B" w14:textId="33DCDA8B" w:rsidR="00970712" w:rsidRPr="00970712" w:rsidRDefault="00970712" w:rsidP="00970712">
      <w:pPr>
        <w:tabs>
          <w:tab w:val="left" w:pos="505"/>
        </w:tabs>
        <w:spacing w:after="0" w:line="240" w:lineRule="auto"/>
        <w:jc w:val="both"/>
        <w:rPr>
          <w:rFonts w:ascii="Century Gothic" w:hAnsi="Century Gothic" w:cs="Arial"/>
          <w:b/>
          <w:bCs/>
          <w:color w:val="000000" w:themeColor="text1"/>
        </w:rPr>
      </w:pPr>
      <w:r w:rsidRPr="00970712">
        <w:rPr>
          <w:rFonts w:ascii="Century Gothic" w:hAnsi="Century Gothic" w:cs="Arial"/>
          <w:b/>
          <w:bCs/>
          <w:color w:val="000000" w:themeColor="text1"/>
        </w:rPr>
        <w:t>Conclusiones</w:t>
      </w:r>
    </w:p>
    <w:p w14:paraId="54424931" w14:textId="013765A9" w:rsidR="00970712" w:rsidRPr="00970712" w:rsidRDefault="00970712" w:rsidP="00D03D08">
      <w:pPr>
        <w:tabs>
          <w:tab w:val="left" w:pos="505"/>
        </w:tabs>
        <w:spacing w:after="0" w:line="240" w:lineRule="auto"/>
        <w:ind w:firstLine="709"/>
        <w:jc w:val="both"/>
        <w:rPr>
          <w:rFonts w:ascii="Arial" w:hAnsi="Arial" w:cs="Arial"/>
          <w:bCs/>
          <w:color w:val="000000" w:themeColor="text1"/>
          <w:sz w:val="20"/>
        </w:rPr>
      </w:pPr>
      <w:r w:rsidRPr="00970712">
        <w:rPr>
          <w:rFonts w:ascii="Arial" w:hAnsi="Arial" w:cs="Arial"/>
          <w:bCs/>
          <w:color w:val="000000" w:themeColor="text1"/>
          <w:sz w:val="20"/>
        </w:rPr>
        <w:t>Los hallazgos de esta revisión sistemática evidencian que la resiliencia de los modelos predictivos basados en inteligencia artificial frente a crisis económicas depende principalmente de su capacidad para integrar variables macroeconómicas, estructurales y contextuales, más allá del diseño técnico del algoritmo. Esta relación indica que la eficacia predictiva no reside exclusivamente en el algoritmo, sino en su adecuación al entorno económico, social y político en el que se aplica.</w:t>
      </w:r>
    </w:p>
    <w:p w14:paraId="6997FDF6" w14:textId="77777777" w:rsidR="00D03D08" w:rsidRDefault="00970712" w:rsidP="00D03D08">
      <w:pPr>
        <w:tabs>
          <w:tab w:val="left" w:pos="505"/>
        </w:tabs>
        <w:spacing w:after="0" w:line="240" w:lineRule="auto"/>
        <w:ind w:firstLine="709"/>
        <w:jc w:val="both"/>
        <w:rPr>
          <w:rFonts w:ascii="Arial" w:hAnsi="Arial" w:cs="Arial"/>
          <w:bCs/>
          <w:color w:val="000000" w:themeColor="text1"/>
          <w:sz w:val="20"/>
        </w:rPr>
      </w:pPr>
      <w:r w:rsidRPr="00970712">
        <w:rPr>
          <w:rFonts w:ascii="Arial" w:hAnsi="Arial" w:cs="Arial"/>
          <w:bCs/>
          <w:color w:val="000000" w:themeColor="text1"/>
          <w:sz w:val="20"/>
        </w:rPr>
        <w:t>Desde una perspectiva práctica, los resultados brindan orientaciones claras para diversos actores. En el caso de los gobiernos, se recomienda fomentar políticas de gobernanza digital y acceso a datos abiertos que permitan alimentar los modelos de IA con información económica en tiempo real, facilitando respuestas rápidas ante escenarios de crisis. Para el sector bancario, se sugiere invertir en modelos híbridos que fusionen aprendizaje automático con análisis de riesgo macroeconómico, fortaleciendo así la detección temprana de inestabilidades financieras.</w:t>
      </w:r>
    </w:p>
    <w:p w14:paraId="4B333359" w14:textId="157B3601" w:rsidR="00970712" w:rsidRPr="00970712" w:rsidRDefault="00970712" w:rsidP="00D03D08">
      <w:pPr>
        <w:tabs>
          <w:tab w:val="left" w:pos="505"/>
        </w:tabs>
        <w:spacing w:after="0" w:line="240" w:lineRule="auto"/>
        <w:ind w:firstLine="709"/>
        <w:jc w:val="both"/>
        <w:rPr>
          <w:rFonts w:ascii="Arial" w:hAnsi="Arial" w:cs="Arial"/>
          <w:bCs/>
          <w:color w:val="000000" w:themeColor="text1"/>
          <w:sz w:val="20"/>
        </w:rPr>
      </w:pPr>
      <w:r w:rsidRPr="00970712">
        <w:rPr>
          <w:rFonts w:ascii="Arial" w:hAnsi="Arial" w:cs="Arial"/>
          <w:bCs/>
          <w:color w:val="000000" w:themeColor="text1"/>
          <w:sz w:val="20"/>
        </w:rPr>
        <w:lastRenderedPageBreak/>
        <w:t>Por su parte, las empresas, especialmente en economías emergentes, deberían adoptar modelos adaptativos que incluyan variables exógenas como shocks de precios, restricciones crediticias o eventos geopolíticos, para anticipar posibles interrupciones y garantizar la continuidad operacional.</w:t>
      </w:r>
    </w:p>
    <w:p w14:paraId="3AB8E2A9" w14:textId="0645CBDB" w:rsidR="00970712" w:rsidRDefault="00970712" w:rsidP="00970712">
      <w:pPr>
        <w:tabs>
          <w:tab w:val="left" w:pos="505"/>
        </w:tabs>
        <w:spacing w:after="0" w:line="240" w:lineRule="auto"/>
        <w:ind w:firstLine="709"/>
        <w:jc w:val="both"/>
        <w:rPr>
          <w:rFonts w:ascii="Arial" w:hAnsi="Arial" w:cs="Arial"/>
          <w:bCs/>
          <w:color w:val="000000" w:themeColor="text1"/>
          <w:sz w:val="20"/>
        </w:rPr>
      </w:pPr>
      <w:r w:rsidRPr="00970712">
        <w:rPr>
          <w:rFonts w:ascii="Arial" w:hAnsi="Arial" w:cs="Arial"/>
          <w:bCs/>
          <w:color w:val="000000" w:themeColor="text1"/>
          <w:sz w:val="20"/>
        </w:rPr>
        <w:t>En el ámbito académico, este estudio contribuye a cerrar un vacío relevante al ofrecer una visión sistemática y comparativa sobre la resiliencia de los modelos predictivos de IA ante diferentes tipos de crisis, un aspecto poco explorado en la literatura actual. Por ello, se plantea como línea futura de investigación el desarrollo de modelos integrados de resiliencia económica basados en IA explicable (XAI), así como el análisis longitudinal del desempeño de dichos modelos en regiones con alta volatilidad económica. De igual modo, resulta pertinente investigar la interacción entre resiliencia tecnológica, estabilidad institucional y sostenibilidad económica, con el fin de consolidar un marco interdisciplinario que fortalezca la toma de decisiones en contextos de incertidumbre global.</w:t>
      </w:r>
    </w:p>
    <w:p w14:paraId="64BBCA22" w14:textId="63DD4DC7" w:rsidR="00DA1A36" w:rsidRPr="00944AC6" w:rsidRDefault="00DA1A36" w:rsidP="00D03D08">
      <w:pPr>
        <w:tabs>
          <w:tab w:val="left" w:pos="505"/>
        </w:tabs>
        <w:spacing w:after="0" w:line="240" w:lineRule="auto"/>
        <w:jc w:val="both"/>
        <w:rPr>
          <w:rFonts w:ascii="Arial" w:hAnsi="Arial" w:cs="Arial"/>
          <w:bCs/>
          <w:color w:val="000000" w:themeColor="text1"/>
          <w:sz w:val="20"/>
          <w:lang w:val="es-PE"/>
        </w:rPr>
      </w:pPr>
    </w:p>
    <w:p w14:paraId="26380AB5" w14:textId="44679A95" w:rsidR="00A21885" w:rsidRPr="00A21885" w:rsidRDefault="001D28BD" w:rsidP="00A21885">
      <w:pPr>
        <w:tabs>
          <w:tab w:val="left" w:pos="505"/>
        </w:tabs>
        <w:spacing w:after="0" w:line="240" w:lineRule="auto"/>
        <w:ind w:left="505" w:hanging="505"/>
        <w:jc w:val="both"/>
        <w:rPr>
          <w:rFonts w:ascii="Century Gothic" w:hAnsi="Century Gothic" w:cs="Arial"/>
          <w:b/>
          <w:bCs/>
          <w:iCs/>
          <w:color w:val="000000" w:themeColor="text1"/>
          <w:lang w:val="es-MX"/>
        </w:rPr>
      </w:pPr>
      <w:r w:rsidRPr="001D28BD">
        <w:rPr>
          <w:rFonts w:ascii="Century Gothic" w:hAnsi="Century Gothic" w:cs="Arial"/>
          <w:b/>
          <w:bCs/>
          <w:color w:val="000000" w:themeColor="text1"/>
          <w:lang w:val="es-PE"/>
        </w:rPr>
        <w:t>Referencias</w:t>
      </w:r>
    </w:p>
    <w:p w14:paraId="5BA83260" w14:textId="77777777" w:rsidR="00E27AF5" w:rsidRPr="008D34DB" w:rsidRDefault="00E27AF5" w:rsidP="008D34DB">
      <w:pPr>
        <w:tabs>
          <w:tab w:val="left" w:pos="505"/>
        </w:tabs>
        <w:spacing w:after="0" w:line="240" w:lineRule="auto"/>
        <w:ind w:left="709" w:hanging="709"/>
        <w:jc w:val="both"/>
        <w:rPr>
          <w:rFonts w:ascii="Arial" w:hAnsi="Arial" w:cs="Arial"/>
          <w:bCs/>
          <w:iCs/>
          <w:color w:val="222222"/>
          <w:sz w:val="20"/>
          <w:szCs w:val="20"/>
          <w:shd w:val="clear" w:color="auto" w:fill="FFFFFF"/>
          <w:lang w:val="en-US"/>
        </w:rPr>
      </w:pPr>
      <w:r w:rsidRPr="008D34DB">
        <w:rPr>
          <w:rFonts w:ascii="Arial" w:hAnsi="Arial" w:cs="Arial"/>
          <w:bCs/>
          <w:iCs/>
          <w:color w:val="222222"/>
          <w:sz w:val="20"/>
          <w:szCs w:val="20"/>
          <w:shd w:val="clear" w:color="auto" w:fill="FFFFFF"/>
          <w:lang w:val="es-MX"/>
        </w:rPr>
        <w:t xml:space="preserve">Abdullayev, I., Akhmetshin, E., Kosorukova, I., Klochko, E., Cho, W., &amp; Joshi, G. P. (2024). </w:t>
      </w:r>
      <w:r w:rsidRPr="008D34DB">
        <w:rPr>
          <w:rFonts w:ascii="Arial" w:hAnsi="Arial" w:cs="Arial"/>
          <w:bCs/>
          <w:iCs/>
          <w:color w:val="222222"/>
          <w:sz w:val="20"/>
          <w:szCs w:val="20"/>
          <w:shd w:val="clear" w:color="auto" w:fill="FFFFFF"/>
          <w:lang w:val="en-US"/>
        </w:rPr>
        <w:t>Modeling of extended osprey optimization algorithm with Bayesian neural network: An application on Fintech to predict financial crisis. </w:t>
      </w:r>
      <w:r w:rsidRPr="008D34DB">
        <w:rPr>
          <w:rFonts w:ascii="Arial" w:hAnsi="Arial" w:cs="Arial"/>
          <w:bCs/>
          <w:i/>
          <w:iCs/>
          <w:color w:val="222222"/>
          <w:sz w:val="20"/>
          <w:szCs w:val="20"/>
          <w:shd w:val="clear" w:color="auto" w:fill="FFFFFF"/>
          <w:lang w:val="en-US"/>
        </w:rPr>
        <w:t>AIMS Mathematics, 9</w:t>
      </w:r>
      <w:r w:rsidRPr="008D34DB">
        <w:rPr>
          <w:rFonts w:ascii="Arial" w:hAnsi="Arial" w:cs="Arial"/>
          <w:bCs/>
          <w:iCs/>
          <w:color w:val="222222"/>
          <w:sz w:val="20"/>
          <w:szCs w:val="20"/>
          <w:shd w:val="clear" w:color="auto" w:fill="FFFFFF"/>
          <w:lang w:val="en-US"/>
        </w:rPr>
        <w:t>(7), 17555–17577. </w:t>
      </w:r>
      <w:hyperlink r:id="rId17" w:tgtFrame="_blank" w:history="1">
        <w:r w:rsidRPr="008D34DB">
          <w:rPr>
            <w:rStyle w:val="Hipervnculo"/>
            <w:rFonts w:ascii="Arial" w:hAnsi="Arial" w:cs="Arial"/>
            <w:bCs/>
            <w:iCs/>
            <w:sz w:val="20"/>
            <w:szCs w:val="20"/>
            <w:shd w:val="clear" w:color="auto" w:fill="FFFFFF"/>
            <w:lang w:val="en-US"/>
          </w:rPr>
          <w:t>https://doi.org/10.3934/math.2024853</w:t>
        </w:r>
      </w:hyperlink>
    </w:p>
    <w:p w14:paraId="5EA16DE8" w14:textId="77777777" w:rsidR="00E27AF5" w:rsidRPr="008D34DB" w:rsidRDefault="00E27AF5" w:rsidP="008D34DB">
      <w:pPr>
        <w:tabs>
          <w:tab w:val="left" w:pos="505"/>
        </w:tabs>
        <w:spacing w:after="0" w:line="240" w:lineRule="auto"/>
        <w:ind w:left="709" w:hanging="709"/>
        <w:jc w:val="both"/>
        <w:rPr>
          <w:rFonts w:ascii="Arial" w:hAnsi="Arial" w:cs="Arial"/>
          <w:bCs/>
          <w:iCs/>
          <w:color w:val="222222"/>
          <w:sz w:val="20"/>
          <w:szCs w:val="20"/>
          <w:shd w:val="clear" w:color="auto" w:fill="FFFFFF"/>
          <w:lang w:val="en-US"/>
        </w:rPr>
      </w:pPr>
      <w:r w:rsidRPr="008D34DB">
        <w:rPr>
          <w:rFonts w:ascii="Arial" w:hAnsi="Arial" w:cs="Arial"/>
          <w:bCs/>
          <w:iCs/>
          <w:color w:val="222222"/>
          <w:sz w:val="20"/>
          <w:szCs w:val="20"/>
          <w:shd w:val="clear" w:color="auto" w:fill="FFFFFF"/>
          <w:lang w:val="en-US"/>
        </w:rPr>
        <w:t>Addisu Kassie, B., &amp; Bang, J. (2022). Is it recession-proof? Masstige purchase intention: The moderating effect of perceived economic crisis. </w:t>
      </w:r>
      <w:r w:rsidRPr="008D34DB">
        <w:rPr>
          <w:rFonts w:ascii="Arial" w:hAnsi="Arial" w:cs="Arial"/>
          <w:bCs/>
          <w:i/>
          <w:iCs/>
          <w:color w:val="222222"/>
          <w:sz w:val="20"/>
          <w:szCs w:val="20"/>
          <w:shd w:val="clear" w:color="auto" w:fill="FFFFFF"/>
          <w:lang w:val="en-US"/>
        </w:rPr>
        <w:t>SHS Web of Conferences, 132</w:t>
      </w:r>
      <w:r w:rsidRPr="008D34DB">
        <w:rPr>
          <w:rFonts w:ascii="Arial" w:hAnsi="Arial" w:cs="Arial"/>
          <w:bCs/>
          <w:iCs/>
          <w:color w:val="222222"/>
          <w:sz w:val="20"/>
          <w:szCs w:val="20"/>
          <w:shd w:val="clear" w:color="auto" w:fill="FFFFFF"/>
          <w:lang w:val="en-US"/>
        </w:rPr>
        <w:t>, 01013. </w:t>
      </w:r>
      <w:hyperlink r:id="rId18" w:tgtFrame="_blank" w:history="1">
        <w:r w:rsidRPr="008D34DB">
          <w:rPr>
            <w:rStyle w:val="Hipervnculo"/>
            <w:rFonts w:ascii="Arial" w:hAnsi="Arial" w:cs="Arial"/>
            <w:bCs/>
            <w:iCs/>
            <w:sz w:val="20"/>
            <w:szCs w:val="20"/>
            <w:shd w:val="clear" w:color="auto" w:fill="FFFFFF"/>
            <w:lang w:val="en-US"/>
          </w:rPr>
          <w:t>https://doi.org/10.1051/shsconf/202213201013</w:t>
        </w:r>
      </w:hyperlink>
    </w:p>
    <w:p w14:paraId="72023FBC" w14:textId="77777777" w:rsidR="00E27AF5" w:rsidRPr="008D34DB" w:rsidRDefault="00E27AF5" w:rsidP="008D34DB">
      <w:pPr>
        <w:tabs>
          <w:tab w:val="left" w:pos="505"/>
        </w:tabs>
        <w:spacing w:after="0" w:line="240" w:lineRule="auto"/>
        <w:ind w:left="709" w:hanging="709"/>
        <w:jc w:val="both"/>
        <w:rPr>
          <w:rFonts w:ascii="Arial" w:hAnsi="Arial" w:cs="Arial"/>
          <w:bCs/>
          <w:iCs/>
          <w:color w:val="222222"/>
          <w:sz w:val="20"/>
          <w:szCs w:val="20"/>
          <w:shd w:val="clear" w:color="auto" w:fill="FFFFFF"/>
          <w:lang w:val="en-US"/>
        </w:rPr>
      </w:pPr>
      <w:r w:rsidRPr="008D34DB">
        <w:rPr>
          <w:rFonts w:ascii="Arial" w:hAnsi="Arial" w:cs="Arial"/>
          <w:bCs/>
          <w:iCs/>
          <w:color w:val="222222"/>
          <w:sz w:val="20"/>
          <w:szCs w:val="20"/>
          <w:shd w:val="clear" w:color="auto" w:fill="FFFFFF"/>
          <w:lang w:val="en-US"/>
        </w:rPr>
        <w:t>Amamou, S., Daoud, M., &amp; Bargaoui, S. (2024). Green bonds forecasting: Evidence from pre-crisis, COVID-19 and Russian–Ukrainian crisis frameworks. </w:t>
      </w:r>
      <w:r w:rsidRPr="008D34DB">
        <w:rPr>
          <w:rFonts w:ascii="Arial" w:hAnsi="Arial" w:cs="Arial"/>
          <w:bCs/>
          <w:i/>
          <w:iCs/>
          <w:color w:val="222222"/>
          <w:sz w:val="20"/>
          <w:szCs w:val="20"/>
          <w:shd w:val="clear" w:color="auto" w:fill="FFFFFF"/>
          <w:lang w:val="en-US"/>
        </w:rPr>
        <w:t>Journal of Economic Studies, 52</w:t>
      </w:r>
      <w:r w:rsidRPr="008D34DB">
        <w:rPr>
          <w:rFonts w:ascii="Arial" w:hAnsi="Arial" w:cs="Arial"/>
          <w:bCs/>
          <w:iCs/>
          <w:color w:val="222222"/>
          <w:sz w:val="20"/>
          <w:szCs w:val="20"/>
          <w:shd w:val="clear" w:color="auto" w:fill="FFFFFF"/>
          <w:lang w:val="en-US"/>
        </w:rPr>
        <w:t>(1), 179–193. </w:t>
      </w:r>
      <w:hyperlink r:id="rId19" w:tgtFrame="_blank" w:history="1">
        <w:r w:rsidRPr="008D34DB">
          <w:rPr>
            <w:rStyle w:val="Hipervnculo"/>
            <w:rFonts w:ascii="Arial" w:hAnsi="Arial" w:cs="Arial"/>
            <w:bCs/>
            <w:iCs/>
            <w:sz w:val="20"/>
            <w:szCs w:val="20"/>
            <w:shd w:val="clear" w:color="auto" w:fill="FFFFFF"/>
            <w:lang w:val="en-US"/>
          </w:rPr>
          <w:t>https://doi.org/10.1108/jes-01-2024-0061</w:t>
        </w:r>
      </w:hyperlink>
    </w:p>
    <w:p w14:paraId="5B54030F" w14:textId="77777777" w:rsidR="00E27AF5" w:rsidRPr="008D34DB" w:rsidRDefault="00E27AF5" w:rsidP="008D34DB">
      <w:pPr>
        <w:tabs>
          <w:tab w:val="left" w:pos="505"/>
        </w:tabs>
        <w:spacing w:after="0" w:line="240" w:lineRule="auto"/>
        <w:ind w:left="709" w:hanging="709"/>
        <w:jc w:val="both"/>
        <w:rPr>
          <w:rFonts w:ascii="Arial" w:hAnsi="Arial" w:cs="Arial"/>
          <w:bCs/>
          <w:iCs/>
          <w:color w:val="222222"/>
          <w:sz w:val="20"/>
          <w:szCs w:val="20"/>
          <w:shd w:val="clear" w:color="auto" w:fill="FFFFFF"/>
          <w:lang w:val="en-US"/>
        </w:rPr>
      </w:pPr>
      <w:r w:rsidRPr="008D34DB">
        <w:rPr>
          <w:rFonts w:ascii="Arial" w:hAnsi="Arial" w:cs="Arial"/>
          <w:bCs/>
          <w:iCs/>
          <w:color w:val="222222"/>
          <w:sz w:val="20"/>
          <w:szCs w:val="20"/>
          <w:shd w:val="clear" w:color="auto" w:fill="FFFFFF"/>
          <w:lang w:val="en-US"/>
        </w:rPr>
        <w:t>Ben Ayed, W., &amp; Ben Hassen, R. (2024). The Basel 2.5 capital regulatory framework and the COVID-19 crisis: evidence from the ethical investment market. </w:t>
      </w:r>
      <w:r w:rsidRPr="008D34DB">
        <w:rPr>
          <w:rFonts w:ascii="Arial" w:hAnsi="Arial" w:cs="Arial"/>
          <w:bCs/>
          <w:i/>
          <w:iCs/>
          <w:color w:val="222222"/>
          <w:sz w:val="20"/>
          <w:szCs w:val="20"/>
          <w:shd w:val="clear" w:color="auto" w:fill="FFFFFF"/>
          <w:lang w:val="en-US"/>
        </w:rPr>
        <w:t>PSU Research Review: An International Journal</w:t>
      </w:r>
      <w:r w:rsidRPr="008D34DB">
        <w:rPr>
          <w:rFonts w:ascii="Arial" w:hAnsi="Arial" w:cs="Arial"/>
          <w:bCs/>
          <w:iCs/>
          <w:color w:val="222222"/>
          <w:sz w:val="20"/>
          <w:szCs w:val="20"/>
          <w:shd w:val="clear" w:color="auto" w:fill="FFFFFF"/>
          <w:lang w:val="en-US"/>
        </w:rPr>
        <w:t xml:space="preserve">, 8(3), 727–748. </w:t>
      </w:r>
      <w:hyperlink r:id="rId20" w:tgtFrame="_blank" w:history="1">
        <w:r w:rsidRPr="008D34DB">
          <w:rPr>
            <w:rStyle w:val="Hipervnculo"/>
            <w:rFonts w:ascii="Arial" w:hAnsi="Arial" w:cs="Arial"/>
            <w:bCs/>
            <w:iCs/>
            <w:sz w:val="20"/>
            <w:szCs w:val="20"/>
            <w:shd w:val="clear" w:color="auto" w:fill="FFFFFF"/>
            <w:lang w:val="en-US"/>
          </w:rPr>
          <w:t>https://doi.org/10.1108/PRR-06-2022-0082</w:t>
        </w:r>
      </w:hyperlink>
    </w:p>
    <w:p w14:paraId="6A3E554C" w14:textId="3562CC08" w:rsidR="0035172A" w:rsidRPr="008D34DB" w:rsidRDefault="0035172A" w:rsidP="008D34DB">
      <w:pPr>
        <w:tabs>
          <w:tab w:val="left" w:pos="505"/>
        </w:tabs>
        <w:spacing w:after="0" w:line="240" w:lineRule="auto"/>
        <w:ind w:left="709" w:hanging="709"/>
        <w:jc w:val="both"/>
        <w:rPr>
          <w:rFonts w:ascii="Arial" w:hAnsi="Arial" w:cs="Arial"/>
          <w:bCs/>
          <w:iCs/>
          <w:color w:val="222222"/>
          <w:sz w:val="20"/>
          <w:szCs w:val="20"/>
          <w:shd w:val="clear" w:color="auto" w:fill="FFFFFF"/>
          <w:lang w:val="en-US"/>
        </w:rPr>
      </w:pPr>
      <w:r w:rsidRPr="008D34DB">
        <w:rPr>
          <w:rFonts w:ascii="Arial" w:hAnsi="Arial" w:cs="Arial"/>
          <w:bCs/>
          <w:iCs/>
          <w:color w:val="222222"/>
          <w:sz w:val="20"/>
          <w:szCs w:val="20"/>
          <w:shd w:val="clear" w:color="auto" w:fill="FFFFFF"/>
          <w:lang w:val="en-US"/>
        </w:rPr>
        <w:t>Bhattacharya, R., Kafila, Somanchi, H. K., Haralayya, B., Nagpal, P., &amp; Chitsimran. (2023). Modified Grey Wolf Optimizer with Sparse Autoencoder for financial crisis prediction in small marginal firms</w:t>
      </w:r>
      <w:r w:rsidR="008D34DB" w:rsidRPr="008D34DB">
        <w:rPr>
          <w:rFonts w:ascii="Arial" w:hAnsi="Arial" w:cs="Arial"/>
          <w:bCs/>
          <w:iCs/>
          <w:color w:val="222222"/>
          <w:sz w:val="20"/>
          <w:szCs w:val="20"/>
          <w:shd w:val="clear" w:color="auto" w:fill="FFFFFF"/>
          <w:lang w:val="en-US"/>
        </w:rPr>
        <w:t>. E</w:t>
      </w:r>
      <w:r w:rsidRPr="008D34DB">
        <w:rPr>
          <w:rFonts w:ascii="Arial" w:hAnsi="Arial" w:cs="Arial"/>
          <w:bCs/>
          <w:iCs/>
          <w:color w:val="222222"/>
          <w:sz w:val="20"/>
          <w:szCs w:val="20"/>
          <w:shd w:val="clear" w:color="auto" w:fill="FFFFFF"/>
          <w:lang w:val="en-US"/>
        </w:rPr>
        <w:t xml:space="preserve">n </w:t>
      </w:r>
      <w:r w:rsidRPr="008D34DB">
        <w:rPr>
          <w:rFonts w:ascii="Arial" w:hAnsi="Arial" w:cs="Arial"/>
          <w:bCs/>
          <w:i/>
          <w:iCs/>
          <w:color w:val="222222"/>
          <w:sz w:val="20"/>
          <w:szCs w:val="20"/>
          <w:shd w:val="clear" w:color="auto" w:fill="FFFFFF"/>
          <w:lang w:val="en-US"/>
        </w:rPr>
        <w:t>Proceedings of the Second International Conference on Electronics and Renewable Systems (ICEARS-2023)</w:t>
      </w:r>
      <w:r w:rsidRPr="008D34DB">
        <w:rPr>
          <w:rFonts w:ascii="Arial" w:hAnsi="Arial" w:cs="Arial"/>
          <w:bCs/>
          <w:iCs/>
          <w:color w:val="222222"/>
          <w:sz w:val="20"/>
          <w:szCs w:val="20"/>
          <w:shd w:val="clear" w:color="auto" w:fill="FFFFFF"/>
          <w:lang w:val="en-US"/>
        </w:rPr>
        <w:t xml:space="preserve"> (pp. 907-913). IEEE. https://doi.org/10.1109/ICEARS56392.2023.10085618</w:t>
      </w:r>
    </w:p>
    <w:p w14:paraId="29206E65" w14:textId="77777777" w:rsidR="00E27AF5" w:rsidRPr="008D34DB" w:rsidRDefault="00E27AF5" w:rsidP="008D34DB">
      <w:pPr>
        <w:tabs>
          <w:tab w:val="left" w:pos="505"/>
        </w:tabs>
        <w:spacing w:after="0" w:line="240" w:lineRule="auto"/>
        <w:ind w:left="709" w:hanging="709"/>
        <w:jc w:val="both"/>
        <w:rPr>
          <w:rFonts w:ascii="Arial" w:hAnsi="Arial" w:cs="Arial"/>
          <w:bCs/>
          <w:iCs/>
          <w:color w:val="222222"/>
          <w:sz w:val="20"/>
          <w:szCs w:val="20"/>
          <w:shd w:val="clear" w:color="auto" w:fill="FFFFFF"/>
          <w:lang w:val="en-US"/>
        </w:rPr>
      </w:pPr>
      <w:r w:rsidRPr="008D34DB">
        <w:rPr>
          <w:rFonts w:ascii="Arial" w:hAnsi="Arial" w:cs="Arial"/>
          <w:bCs/>
          <w:iCs/>
          <w:color w:val="222222"/>
          <w:sz w:val="20"/>
          <w:szCs w:val="20"/>
          <w:shd w:val="clear" w:color="auto" w:fill="FFFFFF"/>
          <w:lang w:val="en-US"/>
        </w:rPr>
        <w:t>Chumachenko, D., Dudkina, T., Chumachenko, T., &amp; Morita, P. P. (2023). Epidemiological implications of war: Machine learning estimations of the Russian invasion’s effect on Italy’s COVID-19 dynamics. </w:t>
      </w:r>
      <w:r w:rsidRPr="008D34DB">
        <w:rPr>
          <w:rFonts w:ascii="Arial" w:hAnsi="Arial" w:cs="Arial"/>
          <w:bCs/>
          <w:i/>
          <w:iCs/>
          <w:color w:val="222222"/>
          <w:sz w:val="20"/>
          <w:szCs w:val="20"/>
          <w:shd w:val="clear" w:color="auto" w:fill="FFFFFF"/>
          <w:lang w:val="en-US"/>
        </w:rPr>
        <w:t>Computation, 11</w:t>
      </w:r>
      <w:r w:rsidRPr="008D34DB">
        <w:rPr>
          <w:rFonts w:ascii="Arial" w:hAnsi="Arial" w:cs="Arial"/>
          <w:bCs/>
          <w:iCs/>
          <w:color w:val="222222"/>
          <w:sz w:val="20"/>
          <w:szCs w:val="20"/>
          <w:shd w:val="clear" w:color="auto" w:fill="FFFFFF"/>
          <w:lang w:val="en-US"/>
        </w:rPr>
        <w:t>(11), 221. </w:t>
      </w:r>
      <w:hyperlink r:id="rId21" w:tgtFrame="_blank" w:history="1">
        <w:r w:rsidRPr="008D34DB">
          <w:rPr>
            <w:rStyle w:val="Hipervnculo"/>
            <w:rFonts w:ascii="Arial" w:hAnsi="Arial" w:cs="Arial"/>
            <w:bCs/>
            <w:iCs/>
            <w:sz w:val="20"/>
            <w:szCs w:val="20"/>
            <w:shd w:val="clear" w:color="auto" w:fill="FFFFFF"/>
            <w:lang w:val="en-US"/>
          </w:rPr>
          <w:t>https://doi.org/10.3390/computation11110221</w:t>
        </w:r>
      </w:hyperlink>
    </w:p>
    <w:p w14:paraId="5C37F155" w14:textId="77777777" w:rsidR="00E27AF5" w:rsidRPr="008D34DB" w:rsidRDefault="00E27AF5" w:rsidP="008D34DB">
      <w:pPr>
        <w:tabs>
          <w:tab w:val="left" w:pos="505"/>
        </w:tabs>
        <w:spacing w:after="0" w:line="240" w:lineRule="auto"/>
        <w:ind w:left="709" w:hanging="709"/>
        <w:jc w:val="both"/>
        <w:rPr>
          <w:rFonts w:ascii="Arial" w:hAnsi="Arial" w:cs="Arial"/>
          <w:bCs/>
          <w:iCs/>
          <w:color w:val="222222"/>
          <w:sz w:val="20"/>
          <w:szCs w:val="20"/>
          <w:shd w:val="clear" w:color="auto" w:fill="FFFFFF"/>
          <w:lang w:val="en-US"/>
        </w:rPr>
      </w:pPr>
      <w:r w:rsidRPr="008D34DB">
        <w:rPr>
          <w:rFonts w:ascii="Arial" w:hAnsi="Arial" w:cs="Arial"/>
          <w:bCs/>
          <w:iCs/>
          <w:color w:val="222222"/>
          <w:sz w:val="20"/>
          <w:szCs w:val="20"/>
          <w:shd w:val="clear" w:color="auto" w:fill="FFFFFF"/>
          <w:lang w:val="en-US"/>
        </w:rPr>
        <w:t>Evgrafova, R., Ivashkovskaya, I., &amp; Шорохова, Е. (2023). Corporate resilience in cancel culture times”, </w:t>
      </w:r>
      <w:r w:rsidRPr="008D34DB">
        <w:rPr>
          <w:rFonts w:ascii="Arial" w:hAnsi="Arial" w:cs="Arial"/>
          <w:bCs/>
          <w:i/>
          <w:iCs/>
          <w:color w:val="222222"/>
          <w:sz w:val="20"/>
          <w:szCs w:val="20"/>
          <w:shd w:val="clear" w:color="auto" w:fill="FFFFFF"/>
          <w:lang w:val="en-US"/>
        </w:rPr>
        <w:t xml:space="preserve">Journal of Corporate Finance Research / </w:t>
      </w:r>
      <w:r w:rsidRPr="008D34DB">
        <w:rPr>
          <w:rFonts w:ascii="Arial" w:hAnsi="Arial" w:cs="Arial"/>
          <w:bCs/>
          <w:i/>
          <w:iCs/>
          <w:color w:val="222222"/>
          <w:sz w:val="20"/>
          <w:szCs w:val="20"/>
          <w:shd w:val="clear" w:color="auto" w:fill="FFFFFF"/>
        </w:rPr>
        <w:t>Корпоративные</w:t>
      </w:r>
      <w:r w:rsidRPr="008D34DB">
        <w:rPr>
          <w:rFonts w:ascii="Arial" w:hAnsi="Arial" w:cs="Arial"/>
          <w:bCs/>
          <w:i/>
          <w:iCs/>
          <w:color w:val="222222"/>
          <w:sz w:val="20"/>
          <w:szCs w:val="20"/>
          <w:shd w:val="clear" w:color="auto" w:fill="FFFFFF"/>
          <w:lang w:val="en-US"/>
        </w:rPr>
        <w:t xml:space="preserve"> </w:t>
      </w:r>
      <w:r w:rsidRPr="008D34DB">
        <w:rPr>
          <w:rFonts w:ascii="Arial" w:hAnsi="Arial" w:cs="Arial"/>
          <w:bCs/>
          <w:i/>
          <w:iCs/>
          <w:color w:val="222222"/>
          <w:sz w:val="20"/>
          <w:szCs w:val="20"/>
          <w:shd w:val="clear" w:color="auto" w:fill="FFFFFF"/>
        </w:rPr>
        <w:t>Финансы</w:t>
      </w:r>
      <w:r w:rsidRPr="008D34DB">
        <w:rPr>
          <w:rFonts w:ascii="Arial" w:hAnsi="Arial" w:cs="Arial"/>
          <w:bCs/>
          <w:i/>
          <w:iCs/>
          <w:color w:val="222222"/>
          <w:sz w:val="20"/>
          <w:szCs w:val="20"/>
          <w:shd w:val="clear" w:color="auto" w:fill="FFFFFF"/>
          <w:lang w:val="en-US"/>
        </w:rPr>
        <w:t xml:space="preserve">, </w:t>
      </w:r>
      <w:r w:rsidRPr="008D34DB">
        <w:rPr>
          <w:rFonts w:ascii="Arial" w:hAnsi="Arial" w:cs="Arial"/>
          <w:bCs/>
          <w:iCs/>
          <w:color w:val="222222"/>
          <w:sz w:val="20"/>
          <w:szCs w:val="20"/>
          <w:shd w:val="clear" w:color="auto" w:fill="FFFFFF"/>
          <w:lang w:val="en-US"/>
        </w:rPr>
        <w:t xml:space="preserve">17(4), 19-37. </w:t>
      </w:r>
      <w:hyperlink r:id="rId22" w:history="1">
        <w:r w:rsidRPr="008D34DB">
          <w:rPr>
            <w:rStyle w:val="Hipervnculo"/>
            <w:rFonts w:ascii="Arial" w:hAnsi="Arial" w:cs="Arial"/>
            <w:bCs/>
            <w:iCs/>
            <w:sz w:val="20"/>
            <w:szCs w:val="20"/>
            <w:shd w:val="clear" w:color="auto" w:fill="FFFFFF"/>
            <w:lang w:val="en-US"/>
          </w:rPr>
          <w:t>https://doi.org/10.17323/j.jcfr.2073-0438.17.4.2023.19-37</w:t>
        </w:r>
      </w:hyperlink>
    </w:p>
    <w:p w14:paraId="69321F25" w14:textId="77777777" w:rsidR="00E27AF5" w:rsidRPr="008D34DB" w:rsidRDefault="00E27AF5" w:rsidP="008D34DB">
      <w:pPr>
        <w:tabs>
          <w:tab w:val="left" w:pos="505"/>
        </w:tabs>
        <w:spacing w:after="0" w:line="240" w:lineRule="auto"/>
        <w:ind w:left="709" w:hanging="709"/>
        <w:jc w:val="both"/>
        <w:rPr>
          <w:rFonts w:ascii="Arial" w:hAnsi="Arial" w:cs="Arial"/>
          <w:bCs/>
          <w:iCs/>
          <w:color w:val="222222"/>
          <w:sz w:val="20"/>
          <w:szCs w:val="20"/>
          <w:shd w:val="clear" w:color="auto" w:fill="FFFFFF"/>
          <w:lang w:val="en-US"/>
        </w:rPr>
      </w:pPr>
      <w:r w:rsidRPr="008D34DB">
        <w:rPr>
          <w:rFonts w:ascii="Arial" w:hAnsi="Arial" w:cs="Arial"/>
          <w:bCs/>
          <w:iCs/>
          <w:color w:val="222222"/>
          <w:sz w:val="20"/>
          <w:szCs w:val="20"/>
          <w:shd w:val="clear" w:color="auto" w:fill="FFFFFF"/>
          <w:lang w:val="en-US"/>
        </w:rPr>
        <w:t>Gîfu, D. (2025). Exploring the potential of e-learning in economic crisis prediction. </w:t>
      </w:r>
      <w:r w:rsidRPr="008D34DB">
        <w:rPr>
          <w:rFonts w:ascii="Arial" w:hAnsi="Arial" w:cs="Arial"/>
          <w:bCs/>
          <w:i/>
          <w:iCs/>
          <w:color w:val="222222"/>
          <w:sz w:val="20"/>
          <w:szCs w:val="20"/>
          <w:shd w:val="clear" w:color="auto" w:fill="FFFFFF"/>
          <w:lang w:val="en-US"/>
        </w:rPr>
        <w:t>Proceedings of the International Conference on Virtual Learning, 20</w:t>
      </w:r>
      <w:r w:rsidRPr="008D34DB">
        <w:rPr>
          <w:rFonts w:ascii="Arial" w:hAnsi="Arial" w:cs="Arial"/>
          <w:bCs/>
          <w:iCs/>
          <w:color w:val="222222"/>
          <w:sz w:val="20"/>
          <w:szCs w:val="20"/>
          <w:shd w:val="clear" w:color="auto" w:fill="FFFFFF"/>
          <w:lang w:val="en-US"/>
        </w:rPr>
        <w:t>, 144–152. </w:t>
      </w:r>
      <w:hyperlink r:id="rId23" w:history="1">
        <w:r w:rsidRPr="008D34DB">
          <w:rPr>
            <w:rStyle w:val="Hipervnculo"/>
            <w:rFonts w:ascii="Arial" w:hAnsi="Arial" w:cs="Arial"/>
            <w:bCs/>
            <w:iCs/>
            <w:sz w:val="20"/>
            <w:szCs w:val="20"/>
            <w:shd w:val="clear" w:color="auto" w:fill="FFFFFF"/>
            <w:lang w:val="en-US"/>
          </w:rPr>
          <w:t>https://www.researchgate.net/publication/390562045_Exploring_the_potential_of_e-learning_in_economic_crisis_prediction</w:t>
        </w:r>
      </w:hyperlink>
    </w:p>
    <w:p w14:paraId="4DDA21D0" w14:textId="07D6EC3A" w:rsidR="008D34DB" w:rsidRPr="008D34DB" w:rsidRDefault="0035172A" w:rsidP="008D34DB">
      <w:pPr>
        <w:tabs>
          <w:tab w:val="left" w:pos="505"/>
        </w:tabs>
        <w:spacing w:after="0" w:line="240" w:lineRule="auto"/>
        <w:ind w:left="709" w:hanging="709"/>
        <w:jc w:val="both"/>
        <w:rPr>
          <w:rFonts w:ascii="Arial" w:hAnsi="Arial" w:cs="Arial"/>
          <w:bCs/>
          <w:iCs/>
          <w:color w:val="222222"/>
          <w:sz w:val="20"/>
          <w:szCs w:val="20"/>
          <w:shd w:val="clear" w:color="auto" w:fill="FFFFFF"/>
          <w:lang w:val="en-US"/>
        </w:rPr>
      </w:pPr>
      <w:r w:rsidRPr="008D34DB">
        <w:rPr>
          <w:rFonts w:ascii="Arial" w:hAnsi="Arial" w:cs="Arial"/>
          <w:bCs/>
          <w:iCs/>
          <w:color w:val="222222"/>
          <w:sz w:val="20"/>
          <w:szCs w:val="20"/>
          <w:shd w:val="clear" w:color="auto" w:fill="FFFFFF"/>
          <w:lang w:val="en-US"/>
        </w:rPr>
        <w:t xml:space="preserve">Hamdi, M., &amp; Chkili, W. (2019). An artificial neural network augmented GARCH model for Islamic stock market volatility: Do asymmetry and long memory matter? </w:t>
      </w:r>
      <w:r w:rsidR="008D34DB" w:rsidRPr="008D34DB">
        <w:rPr>
          <w:rFonts w:ascii="Arial" w:hAnsi="Arial" w:cs="Arial"/>
          <w:bCs/>
          <w:i/>
          <w:iCs/>
          <w:color w:val="222222"/>
          <w:sz w:val="20"/>
          <w:szCs w:val="20"/>
          <w:shd w:val="clear" w:color="auto" w:fill="FFFFFF"/>
          <w:lang w:val="en-US"/>
        </w:rPr>
        <w:t>Economic Research Forum</w:t>
      </w:r>
      <w:r w:rsidR="008D34DB" w:rsidRPr="008D34DB">
        <w:rPr>
          <w:rFonts w:ascii="Arial" w:hAnsi="Arial" w:cs="Arial"/>
          <w:bCs/>
          <w:iCs/>
          <w:color w:val="222222"/>
          <w:sz w:val="20"/>
          <w:szCs w:val="20"/>
          <w:shd w:val="clear" w:color="auto" w:fill="FFFFFF"/>
          <w:lang w:val="en-US"/>
        </w:rPr>
        <w:t>, (</w:t>
      </w:r>
      <w:r w:rsidR="008D34DB" w:rsidRPr="008D34DB">
        <w:rPr>
          <w:rFonts w:ascii="Arial" w:hAnsi="Arial" w:cs="Arial"/>
          <w:bCs/>
          <w:iCs/>
          <w:color w:val="222222"/>
          <w:sz w:val="20"/>
          <w:szCs w:val="20"/>
          <w:shd w:val="clear" w:color="auto" w:fill="FFFFFF"/>
          <w:lang w:val="en-US"/>
        </w:rPr>
        <w:t xml:space="preserve">Working Paper No. 1325). </w:t>
      </w:r>
      <w:hyperlink r:id="rId24" w:history="1">
        <w:r w:rsidR="008D34DB" w:rsidRPr="008D34DB">
          <w:rPr>
            <w:rStyle w:val="Hipervnculo"/>
            <w:rFonts w:ascii="Arial" w:hAnsi="Arial" w:cs="Arial"/>
            <w:bCs/>
            <w:iCs/>
            <w:sz w:val="20"/>
            <w:szCs w:val="20"/>
            <w:shd w:val="clear" w:color="auto" w:fill="FFFFFF"/>
            <w:lang w:val="en-US"/>
          </w:rPr>
          <w:t>https://erf.org.eg/publications/an-artificial-neural-network-augmented-garch-model-for-islamic-stock-market-volatility-do-asymmetry-and-long-memory-matter/</w:t>
        </w:r>
      </w:hyperlink>
    </w:p>
    <w:p w14:paraId="6A123503" w14:textId="308A89ED" w:rsidR="00E27AF5" w:rsidRPr="008D34DB" w:rsidRDefault="00E27AF5" w:rsidP="008D34DB">
      <w:pPr>
        <w:tabs>
          <w:tab w:val="left" w:pos="505"/>
        </w:tabs>
        <w:spacing w:after="0" w:line="240" w:lineRule="auto"/>
        <w:ind w:left="709" w:hanging="709"/>
        <w:jc w:val="both"/>
        <w:rPr>
          <w:rFonts w:ascii="Arial" w:hAnsi="Arial" w:cs="Arial"/>
          <w:bCs/>
          <w:iCs/>
          <w:color w:val="222222"/>
          <w:sz w:val="20"/>
          <w:szCs w:val="20"/>
          <w:shd w:val="clear" w:color="auto" w:fill="FFFFFF"/>
          <w:lang w:val="en-US"/>
        </w:rPr>
      </w:pPr>
      <w:r w:rsidRPr="008D34DB">
        <w:rPr>
          <w:rFonts w:ascii="Arial" w:hAnsi="Arial" w:cs="Arial"/>
          <w:bCs/>
          <w:iCs/>
          <w:color w:val="222222"/>
          <w:sz w:val="20"/>
          <w:szCs w:val="20"/>
          <w:shd w:val="clear" w:color="auto" w:fill="FFFFFF"/>
          <w:lang w:val="en-US"/>
        </w:rPr>
        <w:t>Iuga, I., &amp; Mihalciuc, A. (2020). Major crises of the XXIst century and impact on economic growth. </w:t>
      </w:r>
      <w:r w:rsidRPr="008D34DB">
        <w:rPr>
          <w:rFonts w:ascii="Arial" w:hAnsi="Arial" w:cs="Arial"/>
          <w:bCs/>
          <w:i/>
          <w:iCs/>
          <w:color w:val="222222"/>
          <w:sz w:val="20"/>
          <w:szCs w:val="20"/>
          <w:shd w:val="clear" w:color="auto" w:fill="FFFFFF"/>
          <w:lang w:val="en-US"/>
        </w:rPr>
        <w:t>Sustainability, 12</w:t>
      </w:r>
      <w:r w:rsidRPr="008D34DB">
        <w:rPr>
          <w:rFonts w:ascii="Arial" w:hAnsi="Arial" w:cs="Arial"/>
          <w:bCs/>
          <w:iCs/>
          <w:color w:val="222222"/>
          <w:sz w:val="20"/>
          <w:szCs w:val="20"/>
          <w:shd w:val="clear" w:color="auto" w:fill="FFFFFF"/>
          <w:lang w:val="en-US"/>
        </w:rPr>
        <w:t>(22), 9373. </w:t>
      </w:r>
      <w:hyperlink r:id="rId25" w:tgtFrame="_blank" w:history="1">
        <w:r w:rsidRPr="008D34DB">
          <w:rPr>
            <w:rStyle w:val="Hipervnculo"/>
            <w:rFonts w:ascii="Arial" w:hAnsi="Arial" w:cs="Arial"/>
            <w:bCs/>
            <w:iCs/>
            <w:sz w:val="20"/>
            <w:szCs w:val="20"/>
            <w:shd w:val="clear" w:color="auto" w:fill="FFFFFF"/>
            <w:lang w:val="en-US"/>
          </w:rPr>
          <w:t>https://doi.org/10.3390/su12229373</w:t>
        </w:r>
      </w:hyperlink>
    </w:p>
    <w:p w14:paraId="578891D3" w14:textId="77777777" w:rsidR="00E27AF5" w:rsidRPr="008D34DB" w:rsidRDefault="00E27AF5" w:rsidP="008D34DB">
      <w:pPr>
        <w:tabs>
          <w:tab w:val="left" w:pos="505"/>
        </w:tabs>
        <w:spacing w:after="0" w:line="240" w:lineRule="auto"/>
        <w:ind w:left="709" w:hanging="709"/>
        <w:jc w:val="both"/>
        <w:rPr>
          <w:rFonts w:ascii="Arial" w:hAnsi="Arial" w:cs="Arial"/>
          <w:bCs/>
          <w:iCs/>
          <w:color w:val="222222"/>
          <w:sz w:val="20"/>
          <w:szCs w:val="20"/>
          <w:shd w:val="clear" w:color="auto" w:fill="FFFFFF"/>
          <w:lang w:val="en-US"/>
        </w:rPr>
      </w:pPr>
      <w:r w:rsidRPr="008D34DB">
        <w:rPr>
          <w:rFonts w:ascii="Arial" w:hAnsi="Arial" w:cs="Arial"/>
          <w:bCs/>
          <w:iCs/>
          <w:color w:val="222222"/>
          <w:sz w:val="20"/>
          <w:szCs w:val="20"/>
          <w:shd w:val="clear" w:color="auto" w:fill="FFFFFF"/>
          <w:lang w:val="en-US"/>
        </w:rPr>
        <w:t>Karaev, A. K., &amp; Borisova, O. V. (2025). Prospective models of financial forecasting of budget revenues. </w:t>
      </w:r>
      <w:r w:rsidRPr="008D34DB">
        <w:rPr>
          <w:rFonts w:ascii="Arial" w:hAnsi="Arial" w:cs="Arial"/>
          <w:bCs/>
          <w:i/>
          <w:iCs/>
          <w:color w:val="222222"/>
          <w:sz w:val="20"/>
          <w:szCs w:val="20"/>
          <w:shd w:val="clear" w:color="auto" w:fill="FFFFFF"/>
          <w:lang w:val="en-US"/>
        </w:rPr>
        <w:t>Finance: Theory and Practice</w:t>
      </w:r>
      <w:r w:rsidRPr="008D34DB">
        <w:rPr>
          <w:rFonts w:ascii="Arial" w:hAnsi="Arial" w:cs="Arial"/>
          <w:bCs/>
          <w:iCs/>
          <w:color w:val="222222"/>
          <w:sz w:val="20"/>
          <w:szCs w:val="20"/>
          <w:shd w:val="clear" w:color="auto" w:fill="FFFFFF"/>
          <w:lang w:val="en-US"/>
        </w:rPr>
        <w:t>,</w:t>
      </w:r>
      <w:r w:rsidRPr="008D34DB">
        <w:rPr>
          <w:rFonts w:ascii="Arial" w:hAnsi="Arial" w:cs="Arial"/>
          <w:bCs/>
          <w:i/>
          <w:iCs/>
          <w:color w:val="222222"/>
          <w:sz w:val="20"/>
          <w:szCs w:val="20"/>
          <w:shd w:val="clear" w:color="auto" w:fill="FFFFFF"/>
          <w:lang w:val="en-US"/>
        </w:rPr>
        <w:t xml:space="preserve"> 29</w:t>
      </w:r>
      <w:r w:rsidRPr="008D34DB">
        <w:rPr>
          <w:rFonts w:ascii="Arial" w:hAnsi="Arial" w:cs="Arial"/>
          <w:bCs/>
          <w:iCs/>
          <w:color w:val="222222"/>
          <w:sz w:val="20"/>
          <w:szCs w:val="20"/>
          <w:shd w:val="clear" w:color="auto" w:fill="FFFFFF"/>
          <w:lang w:val="en-US"/>
        </w:rPr>
        <w:t>(1), 20-33. </w:t>
      </w:r>
      <w:hyperlink r:id="rId26" w:tgtFrame="_blank" w:history="1">
        <w:r w:rsidRPr="008D34DB">
          <w:rPr>
            <w:rStyle w:val="Hipervnculo"/>
            <w:rFonts w:ascii="Arial" w:hAnsi="Arial" w:cs="Arial"/>
            <w:bCs/>
            <w:iCs/>
            <w:sz w:val="20"/>
            <w:szCs w:val="20"/>
            <w:shd w:val="clear" w:color="auto" w:fill="FFFFFF"/>
            <w:lang w:val="en-US"/>
          </w:rPr>
          <w:t>https://doi.org/10.26794/2587-5671-2025-29-1-20-33</w:t>
        </w:r>
      </w:hyperlink>
    </w:p>
    <w:p w14:paraId="2D4F2E69" w14:textId="77777777" w:rsidR="00E27AF5" w:rsidRPr="008D34DB" w:rsidRDefault="00E27AF5" w:rsidP="008D34DB">
      <w:pPr>
        <w:tabs>
          <w:tab w:val="left" w:pos="505"/>
        </w:tabs>
        <w:spacing w:after="0" w:line="240" w:lineRule="auto"/>
        <w:ind w:left="709" w:hanging="709"/>
        <w:jc w:val="both"/>
        <w:rPr>
          <w:rFonts w:ascii="Arial" w:hAnsi="Arial" w:cs="Arial"/>
          <w:bCs/>
          <w:iCs/>
          <w:color w:val="222222"/>
          <w:sz w:val="20"/>
          <w:szCs w:val="20"/>
          <w:shd w:val="clear" w:color="auto" w:fill="FFFFFF"/>
          <w:lang w:val="en-US"/>
        </w:rPr>
      </w:pPr>
      <w:r w:rsidRPr="008D34DB">
        <w:rPr>
          <w:rFonts w:ascii="Arial" w:hAnsi="Arial" w:cs="Arial"/>
          <w:bCs/>
          <w:iCs/>
          <w:color w:val="222222"/>
          <w:sz w:val="20"/>
          <w:szCs w:val="20"/>
          <w:shd w:val="clear" w:color="auto" w:fill="FFFFFF"/>
          <w:lang w:val="en-US"/>
        </w:rPr>
        <w:t>Kim, T. H., Chinthaginjala, R., Srinivasulu, A. </w:t>
      </w:r>
      <w:r w:rsidRPr="008D34DB">
        <w:rPr>
          <w:rFonts w:ascii="Arial" w:hAnsi="Arial" w:cs="Arial"/>
          <w:bCs/>
          <w:i/>
          <w:iCs/>
          <w:color w:val="222222"/>
          <w:sz w:val="20"/>
          <w:szCs w:val="20"/>
          <w:shd w:val="clear" w:color="auto" w:fill="FFFFFF"/>
          <w:lang w:val="en-US"/>
        </w:rPr>
        <w:t>et al.</w:t>
      </w:r>
      <w:r w:rsidRPr="008D34DB">
        <w:rPr>
          <w:rFonts w:ascii="Arial" w:hAnsi="Arial" w:cs="Arial"/>
          <w:bCs/>
          <w:iCs/>
          <w:color w:val="222222"/>
          <w:sz w:val="20"/>
          <w:szCs w:val="20"/>
          <w:shd w:val="clear" w:color="auto" w:fill="FFFFFF"/>
          <w:lang w:val="en-US"/>
        </w:rPr>
        <w:t> (2025). COVID-19 health data prediction: a critical evaluation of CNN-based approaches. </w:t>
      </w:r>
      <w:r w:rsidRPr="008D34DB">
        <w:rPr>
          <w:rFonts w:ascii="Arial" w:hAnsi="Arial" w:cs="Arial"/>
          <w:bCs/>
          <w:i/>
          <w:iCs/>
          <w:color w:val="222222"/>
          <w:sz w:val="20"/>
          <w:szCs w:val="20"/>
          <w:shd w:val="clear" w:color="auto" w:fill="FFFFFF"/>
          <w:lang w:val="en-US"/>
        </w:rPr>
        <w:t>Scientific Reports,</w:t>
      </w:r>
      <w:r w:rsidRPr="008D34DB">
        <w:rPr>
          <w:rFonts w:ascii="Arial" w:hAnsi="Arial" w:cs="Arial"/>
          <w:bCs/>
          <w:iCs/>
          <w:color w:val="222222"/>
          <w:sz w:val="20"/>
          <w:szCs w:val="20"/>
          <w:shd w:val="clear" w:color="auto" w:fill="FFFFFF"/>
          <w:lang w:val="en-US"/>
        </w:rPr>
        <w:t xml:space="preserve"> 15, 9121. </w:t>
      </w:r>
      <w:hyperlink r:id="rId27" w:history="1">
        <w:r w:rsidRPr="008D34DB">
          <w:rPr>
            <w:rStyle w:val="Hipervnculo"/>
            <w:rFonts w:ascii="Arial" w:hAnsi="Arial" w:cs="Arial"/>
            <w:bCs/>
            <w:iCs/>
            <w:sz w:val="20"/>
            <w:szCs w:val="20"/>
            <w:shd w:val="clear" w:color="auto" w:fill="FFFFFF"/>
            <w:lang w:val="en-US"/>
          </w:rPr>
          <w:t>https://doi.org/10.1038/s41598-025-92464-0</w:t>
        </w:r>
      </w:hyperlink>
    </w:p>
    <w:p w14:paraId="51B4350E" w14:textId="77777777" w:rsidR="00E27AF5" w:rsidRPr="008D34DB" w:rsidRDefault="00E27AF5" w:rsidP="008D34DB">
      <w:pPr>
        <w:tabs>
          <w:tab w:val="left" w:pos="505"/>
        </w:tabs>
        <w:spacing w:after="0" w:line="240" w:lineRule="auto"/>
        <w:ind w:left="709" w:hanging="709"/>
        <w:jc w:val="both"/>
        <w:rPr>
          <w:rFonts w:ascii="Arial" w:hAnsi="Arial" w:cs="Arial"/>
          <w:bCs/>
          <w:iCs/>
          <w:color w:val="222222"/>
          <w:sz w:val="20"/>
          <w:szCs w:val="20"/>
          <w:shd w:val="clear" w:color="auto" w:fill="FFFFFF"/>
          <w:lang w:val="en-US"/>
        </w:rPr>
      </w:pPr>
      <w:r w:rsidRPr="008D34DB">
        <w:rPr>
          <w:rFonts w:ascii="Arial" w:hAnsi="Arial" w:cs="Arial"/>
          <w:bCs/>
          <w:iCs/>
          <w:color w:val="222222"/>
          <w:sz w:val="20"/>
          <w:szCs w:val="20"/>
          <w:shd w:val="clear" w:color="auto" w:fill="FFFFFF"/>
          <w:lang w:val="en-US"/>
        </w:rPr>
        <w:t>Kiranmai Balijepalli, N. S. S., &amp; Thangaraj, V. (2025). Prediction of cryptocurrency’s price using ensemble machine learning algorithms. </w:t>
      </w:r>
      <w:r w:rsidRPr="008D34DB">
        <w:rPr>
          <w:rFonts w:ascii="Arial" w:hAnsi="Arial" w:cs="Arial"/>
          <w:bCs/>
          <w:i/>
          <w:iCs/>
          <w:color w:val="222222"/>
          <w:sz w:val="20"/>
          <w:szCs w:val="20"/>
          <w:shd w:val="clear" w:color="auto" w:fill="FFFFFF"/>
          <w:lang w:val="en-US"/>
        </w:rPr>
        <w:t>European Journal of Management and Business Economics</w:t>
      </w:r>
      <w:r w:rsidRPr="008D34DB">
        <w:rPr>
          <w:rFonts w:ascii="Arial" w:hAnsi="Arial" w:cs="Arial"/>
          <w:bCs/>
          <w:iCs/>
          <w:color w:val="222222"/>
          <w:sz w:val="20"/>
          <w:szCs w:val="20"/>
          <w:shd w:val="clear" w:color="auto" w:fill="FFFFFF"/>
          <w:lang w:val="en-US"/>
        </w:rPr>
        <w:t>. </w:t>
      </w:r>
      <w:hyperlink r:id="rId28" w:tgtFrame="_blank" w:history="1">
        <w:r w:rsidRPr="008D34DB">
          <w:rPr>
            <w:rStyle w:val="Hipervnculo"/>
            <w:rFonts w:ascii="Arial" w:hAnsi="Arial" w:cs="Arial"/>
            <w:bCs/>
            <w:iCs/>
            <w:sz w:val="20"/>
            <w:szCs w:val="20"/>
            <w:shd w:val="clear" w:color="auto" w:fill="FFFFFF"/>
            <w:lang w:val="en-US"/>
          </w:rPr>
          <w:t>https://doi.org/10.1108/EJMBE-08-2023-0244</w:t>
        </w:r>
      </w:hyperlink>
    </w:p>
    <w:p w14:paraId="09643BCC" w14:textId="77777777" w:rsidR="00E27AF5" w:rsidRPr="008D34DB" w:rsidRDefault="00E27AF5" w:rsidP="008D34DB">
      <w:pPr>
        <w:tabs>
          <w:tab w:val="left" w:pos="505"/>
        </w:tabs>
        <w:spacing w:after="0" w:line="240" w:lineRule="auto"/>
        <w:ind w:left="709" w:hanging="709"/>
        <w:jc w:val="both"/>
        <w:rPr>
          <w:rFonts w:ascii="Arial" w:hAnsi="Arial" w:cs="Arial"/>
          <w:bCs/>
          <w:iCs/>
          <w:color w:val="222222"/>
          <w:sz w:val="20"/>
          <w:szCs w:val="20"/>
          <w:shd w:val="clear" w:color="auto" w:fill="FFFFFF"/>
          <w:lang w:val="en-US"/>
        </w:rPr>
      </w:pPr>
      <w:r w:rsidRPr="008D34DB">
        <w:rPr>
          <w:rFonts w:ascii="Arial" w:hAnsi="Arial" w:cs="Arial"/>
          <w:bCs/>
          <w:iCs/>
          <w:color w:val="222222"/>
          <w:sz w:val="20"/>
          <w:szCs w:val="20"/>
          <w:shd w:val="clear" w:color="auto" w:fill="FFFFFF"/>
          <w:lang w:val="en-US"/>
        </w:rPr>
        <w:t>Korol, T., &amp; Fotiadis, A. K. (2022). Implementing artificial intelligence in forecasting the risk of personal bankruptcies in Poland and Taiwan. </w:t>
      </w:r>
      <w:r w:rsidRPr="008D34DB">
        <w:rPr>
          <w:rFonts w:ascii="Arial" w:hAnsi="Arial" w:cs="Arial"/>
          <w:bCs/>
          <w:i/>
          <w:iCs/>
          <w:color w:val="222222"/>
          <w:sz w:val="20"/>
          <w:szCs w:val="20"/>
          <w:shd w:val="clear" w:color="auto" w:fill="FFFFFF"/>
          <w:lang w:val="en-US"/>
        </w:rPr>
        <w:t>Oeconomia Copernicana</w:t>
      </w:r>
      <w:r w:rsidRPr="008D34DB">
        <w:rPr>
          <w:rFonts w:ascii="Arial" w:hAnsi="Arial" w:cs="Arial"/>
          <w:bCs/>
          <w:iCs/>
          <w:color w:val="222222"/>
          <w:sz w:val="20"/>
          <w:szCs w:val="20"/>
          <w:shd w:val="clear" w:color="auto" w:fill="FFFFFF"/>
          <w:lang w:val="en-US"/>
        </w:rPr>
        <w:t>, </w:t>
      </w:r>
      <w:r w:rsidRPr="008D34DB">
        <w:rPr>
          <w:rFonts w:ascii="Arial" w:hAnsi="Arial" w:cs="Arial"/>
          <w:bCs/>
          <w:i/>
          <w:iCs/>
          <w:color w:val="222222"/>
          <w:sz w:val="20"/>
          <w:szCs w:val="20"/>
          <w:shd w:val="clear" w:color="auto" w:fill="FFFFFF"/>
          <w:lang w:val="en-US"/>
        </w:rPr>
        <w:t>13</w:t>
      </w:r>
      <w:r w:rsidRPr="008D34DB">
        <w:rPr>
          <w:rFonts w:ascii="Arial" w:hAnsi="Arial" w:cs="Arial"/>
          <w:bCs/>
          <w:iCs/>
          <w:color w:val="222222"/>
          <w:sz w:val="20"/>
          <w:szCs w:val="20"/>
          <w:shd w:val="clear" w:color="auto" w:fill="FFFFFF"/>
          <w:lang w:val="en-US"/>
        </w:rPr>
        <w:t>(2), 407-438. </w:t>
      </w:r>
      <w:hyperlink r:id="rId29" w:history="1">
        <w:r w:rsidRPr="008D34DB">
          <w:rPr>
            <w:rStyle w:val="Hipervnculo"/>
            <w:rFonts w:ascii="Arial" w:hAnsi="Arial" w:cs="Arial"/>
            <w:bCs/>
            <w:iCs/>
            <w:sz w:val="20"/>
            <w:szCs w:val="20"/>
            <w:shd w:val="clear" w:color="auto" w:fill="FFFFFF"/>
            <w:lang w:val="en-US"/>
          </w:rPr>
          <w:t>https://doi.org/10.24136/oc.2022.013</w:t>
        </w:r>
      </w:hyperlink>
    </w:p>
    <w:p w14:paraId="6556AF30" w14:textId="77777777" w:rsidR="00E27AF5" w:rsidRPr="008D34DB" w:rsidRDefault="00E27AF5" w:rsidP="008D34DB">
      <w:pPr>
        <w:tabs>
          <w:tab w:val="left" w:pos="505"/>
        </w:tabs>
        <w:spacing w:after="0" w:line="240" w:lineRule="auto"/>
        <w:ind w:left="709" w:hanging="709"/>
        <w:jc w:val="both"/>
        <w:rPr>
          <w:rFonts w:ascii="Arial" w:hAnsi="Arial" w:cs="Arial"/>
          <w:bCs/>
          <w:iCs/>
          <w:color w:val="222222"/>
          <w:sz w:val="20"/>
          <w:szCs w:val="20"/>
          <w:shd w:val="clear" w:color="auto" w:fill="FFFFFF"/>
          <w:lang w:val="it-IT"/>
        </w:rPr>
      </w:pPr>
      <w:r w:rsidRPr="008D34DB">
        <w:rPr>
          <w:rFonts w:ascii="Arial" w:hAnsi="Arial" w:cs="Arial"/>
          <w:bCs/>
          <w:iCs/>
          <w:color w:val="222222"/>
          <w:sz w:val="20"/>
          <w:szCs w:val="20"/>
          <w:shd w:val="clear" w:color="auto" w:fill="FFFFFF"/>
          <w:lang w:val="es-MX"/>
        </w:rPr>
        <w:lastRenderedPageBreak/>
        <w:t xml:space="preserve">Kotan, K., Kotan, B., &amp; Kirişoğlu, S. (2025). </w:t>
      </w:r>
      <w:r w:rsidRPr="008D34DB">
        <w:rPr>
          <w:rFonts w:ascii="Arial" w:hAnsi="Arial" w:cs="Arial"/>
          <w:bCs/>
          <w:iCs/>
          <w:color w:val="222222"/>
          <w:sz w:val="20"/>
          <w:szCs w:val="20"/>
          <w:shd w:val="clear" w:color="auto" w:fill="FFFFFF"/>
          <w:lang w:val="en-US"/>
        </w:rPr>
        <w:t>Detection of economic crises with language models and comparative analysis of simple time series analysis models and machine learning algorithms on the stock market. </w:t>
      </w:r>
      <w:r w:rsidRPr="008D34DB">
        <w:rPr>
          <w:rFonts w:ascii="Arial" w:hAnsi="Arial" w:cs="Arial"/>
          <w:bCs/>
          <w:i/>
          <w:iCs/>
          <w:color w:val="222222"/>
          <w:sz w:val="20"/>
          <w:szCs w:val="20"/>
          <w:shd w:val="clear" w:color="auto" w:fill="FFFFFF"/>
          <w:lang w:val="it-IT"/>
        </w:rPr>
        <w:t>IEEE Access, 13</w:t>
      </w:r>
      <w:r w:rsidRPr="008D34DB">
        <w:rPr>
          <w:rFonts w:ascii="Arial" w:hAnsi="Arial" w:cs="Arial"/>
          <w:bCs/>
          <w:iCs/>
          <w:color w:val="222222"/>
          <w:sz w:val="20"/>
          <w:szCs w:val="20"/>
          <w:shd w:val="clear" w:color="auto" w:fill="FFFFFF"/>
          <w:lang w:val="it-IT"/>
        </w:rPr>
        <w:t>, 83255–83274. </w:t>
      </w:r>
      <w:hyperlink r:id="rId30" w:tgtFrame="_blank" w:history="1">
        <w:r w:rsidRPr="008D34DB">
          <w:rPr>
            <w:rStyle w:val="Hipervnculo"/>
            <w:rFonts w:ascii="Arial" w:hAnsi="Arial" w:cs="Arial"/>
            <w:bCs/>
            <w:iCs/>
            <w:sz w:val="20"/>
            <w:szCs w:val="20"/>
            <w:shd w:val="clear" w:color="auto" w:fill="FFFFFF"/>
            <w:lang w:val="it-IT"/>
          </w:rPr>
          <w:t>https://doi.org/10.1109/ACCESS.2025.3567743</w:t>
        </w:r>
      </w:hyperlink>
    </w:p>
    <w:p w14:paraId="498BB97A" w14:textId="77777777" w:rsidR="00E27AF5" w:rsidRPr="008D34DB" w:rsidRDefault="00E27AF5" w:rsidP="008D34DB">
      <w:pPr>
        <w:tabs>
          <w:tab w:val="left" w:pos="505"/>
        </w:tabs>
        <w:spacing w:after="0" w:line="240" w:lineRule="auto"/>
        <w:ind w:left="709" w:hanging="709"/>
        <w:jc w:val="both"/>
        <w:rPr>
          <w:rFonts w:ascii="Arial" w:hAnsi="Arial" w:cs="Arial"/>
          <w:bCs/>
          <w:iCs/>
          <w:color w:val="222222"/>
          <w:sz w:val="20"/>
          <w:szCs w:val="20"/>
          <w:shd w:val="clear" w:color="auto" w:fill="FFFFFF"/>
          <w:lang w:val="en-US"/>
        </w:rPr>
      </w:pPr>
      <w:r w:rsidRPr="008D34DB">
        <w:rPr>
          <w:rFonts w:ascii="Arial" w:hAnsi="Arial" w:cs="Arial"/>
          <w:bCs/>
          <w:iCs/>
          <w:color w:val="222222"/>
          <w:sz w:val="20"/>
          <w:szCs w:val="20"/>
          <w:shd w:val="clear" w:color="auto" w:fill="FFFFFF"/>
          <w:lang w:val="it-IT"/>
        </w:rPr>
        <w:t xml:space="preserve">Kumar, K. P. M., Dhanasekaran, S., Punithavathi, I. S. H., Duraipandy, P., Dutta, A. K. et al. </w:t>
      </w:r>
      <w:r w:rsidRPr="008D34DB">
        <w:rPr>
          <w:rFonts w:ascii="Arial" w:hAnsi="Arial" w:cs="Arial"/>
          <w:bCs/>
          <w:iCs/>
          <w:color w:val="222222"/>
          <w:sz w:val="20"/>
          <w:szCs w:val="20"/>
          <w:shd w:val="clear" w:color="auto" w:fill="FFFFFF"/>
          <w:lang w:val="en-US"/>
        </w:rPr>
        <w:t>(2022). Bird Swarm Algorithm with Fuzzy Min-Max Neural Network for Financial Crisis Prediction. </w:t>
      </w:r>
      <w:r w:rsidRPr="008D34DB">
        <w:rPr>
          <w:rFonts w:ascii="Arial" w:hAnsi="Arial" w:cs="Arial"/>
          <w:bCs/>
          <w:i/>
          <w:iCs/>
          <w:color w:val="222222"/>
          <w:sz w:val="20"/>
          <w:szCs w:val="20"/>
          <w:shd w:val="clear" w:color="auto" w:fill="FFFFFF"/>
          <w:lang w:val="en-US"/>
        </w:rPr>
        <w:t>Computers, Materials &amp; Continua</w:t>
      </w:r>
      <w:r w:rsidRPr="008D34DB">
        <w:rPr>
          <w:rFonts w:ascii="Arial" w:hAnsi="Arial" w:cs="Arial"/>
          <w:bCs/>
          <w:iCs/>
          <w:color w:val="222222"/>
          <w:sz w:val="20"/>
          <w:szCs w:val="20"/>
          <w:shd w:val="clear" w:color="auto" w:fill="FFFFFF"/>
          <w:lang w:val="en-US"/>
        </w:rPr>
        <w:t>, </w:t>
      </w:r>
      <w:r w:rsidRPr="008D34DB">
        <w:rPr>
          <w:rFonts w:ascii="Arial" w:hAnsi="Arial" w:cs="Arial"/>
          <w:bCs/>
          <w:i/>
          <w:iCs/>
          <w:color w:val="222222"/>
          <w:sz w:val="20"/>
          <w:szCs w:val="20"/>
          <w:shd w:val="clear" w:color="auto" w:fill="FFFFFF"/>
          <w:lang w:val="en-US"/>
        </w:rPr>
        <w:t>73(1)</w:t>
      </w:r>
      <w:r w:rsidRPr="008D34DB">
        <w:rPr>
          <w:rFonts w:ascii="Arial" w:hAnsi="Arial" w:cs="Arial"/>
          <w:bCs/>
          <w:iCs/>
          <w:color w:val="222222"/>
          <w:sz w:val="20"/>
          <w:szCs w:val="20"/>
          <w:shd w:val="clear" w:color="auto" w:fill="FFFFFF"/>
          <w:lang w:val="en-US"/>
        </w:rPr>
        <w:t>, 1541–1555. </w:t>
      </w:r>
      <w:hyperlink r:id="rId31" w:history="1">
        <w:r w:rsidRPr="008D34DB">
          <w:rPr>
            <w:rStyle w:val="Hipervnculo"/>
            <w:rFonts w:ascii="Arial" w:hAnsi="Arial" w:cs="Arial"/>
            <w:bCs/>
            <w:iCs/>
            <w:sz w:val="20"/>
            <w:szCs w:val="20"/>
            <w:shd w:val="clear" w:color="auto" w:fill="FFFFFF"/>
            <w:lang w:val="en-US"/>
          </w:rPr>
          <w:t>https://doi.org/10.32604/cmc.2022.028338</w:t>
        </w:r>
      </w:hyperlink>
    </w:p>
    <w:p w14:paraId="10574C86" w14:textId="77777777" w:rsidR="00E27AF5" w:rsidRPr="008D34DB" w:rsidRDefault="00E27AF5" w:rsidP="008D34DB">
      <w:pPr>
        <w:tabs>
          <w:tab w:val="left" w:pos="505"/>
        </w:tabs>
        <w:spacing w:after="0" w:line="240" w:lineRule="auto"/>
        <w:ind w:left="709" w:hanging="709"/>
        <w:jc w:val="both"/>
        <w:rPr>
          <w:rFonts w:ascii="Arial" w:hAnsi="Arial" w:cs="Arial"/>
          <w:sz w:val="20"/>
          <w:szCs w:val="20"/>
          <w:lang w:val="en-US"/>
        </w:rPr>
      </w:pPr>
      <w:r w:rsidRPr="008D34DB">
        <w:rPr>
          <w:rFonts w:ascii="Arial" w:hAnsi="Arial" w:cs="Arial"/>
          <w:bCs/>
          <w:iCs/>
          <w:color w:val="222222"/>
          <w:sz w:val="20"/>
          <w:szCs w:val="20"/>
          <w:shd w:val="clear" w:color="auto" w:fill="FFFFFF"/>
          <w:lang w:val="en-US"/>
        </w:rPr>
        <w:t>Kyriakou, N., Loukis, E., &amp; Μaragoudakis, M. (2023). Predicting firms’ resilience to economic crisis using artificial intelligence for optimizing economic stimulus programs. </w:t>
      </w:r>
      <w:r w:rsidRPr="008D34DB">
        <w:rPr>
          <w:rFonts w:ascii="Arial" w:hAnsi="Arial" w:cs="Arial"/>
          <w:bCs/>
          <w:i/>
          <w:iCs/>
          <w:color w:val="222222"/>
          <w:sz w:val="20"/>
          <w:szCs w:val="20"/>
          <w:shd w:val="clear" w:color="auto" w:fill="FFFFFF"/>
          <w:lang w:val="en-US"/>
        </w:rPr>
        <w:t>Transforming Government: People, Process and Policy, 18</w:t>
      </w:r>
      <w:r w:rsidRPr="008D34DB">
        <w:rPr>
          <w:rFonts w:ascii="Arial" w:hAnsi="Arial" w:cs="Arial"/>
          <w:bCs/>
          <w:iCs/>
          <w:color w:val="222222"/>
          <w:sz w:val="20"/>
          <w:szCs w:val="20"/>
          <w:shd w:val="clear" w:color="auto" w:fill="FFFFFF"/>
          <w:lang w:val="en-US"/>
        </w:rPr>
        <w:t>(3), 400–416. </w:t>
      </w:r>
      <w:hyperlink r:id="rId32" w:tgtFrame="_blank" w:history="1">
        <w:r w:rsidRPr="008D34DB">
          <w:rPr>
            <w:rStyle w:val="Hipervnculo"/>
            <w:rFonts w:ascii="Arial" w:hAnsi="Arial" w:cs="Arial"/>
            <w:bCs/>
            <w:iCs/>
            <w:sz w:val="20"/>
            <w:szCs w:val="20"/>
            <w:shd w:val="clear" w:color="auto" w:fill="FFFFFF"/>
            <w:lang w:val="en-US"/>
          </w:rPr>
          <w:t>https://doi.org/10.1108/tg-08-2022-0112</w:t>
        </w:r>
      </w:hyperlink>
    </w:p>
    <w:p w14:paraId="65D7734A" w14:textId="50AD2EB4" w:rsidR="0035172A" w:rsidRPr="008D34DB" w:rsidRDefault="0035172A" w:rsidP="008D34DB">
      <w:pPr>
        <w:tabs>
          <w:tab w:val="left" w:pos="505"/>
        </w:tabs>
        <w:spacing w:after="0" w:line="240" w:lineRule="auto"/>
        <w:ind w:left="709" w:hanging="709"/>
        <w:jc w:val="both"/>
        <w:rPr>
          <w:rFonts w:ascii="Arial" w:hAnsi="Arial" w:cs="Arial"/>
          <w:bCs/>
          <w:iCs/>
          <w:color w:val="222222"/>
          <w:sz w:val="20"/>
          <w:szCs w:val="20"/>
          <w:shd w:val="clear" w:color="auto" w:fill="FFFFFF"/>
          <w:lang w:val="es-MX"/>
        </w:rPr>
      </w:pPr>
      <w:r w:rsidRPr="008D34DB">
        <w:rPr>
          <w:rFonts w:ascii="Arial" w:hAnsi="Arial" w:cs="Arial"/>
          <w:sz w:val="20"/>
          <w:szCs w:val="20"/>
        </w:rPr>
        <w:t xml:space="preserve">Lezcano Lastra, A., Llamosas García, G., López Cagigas, A., &amp; Parra Rodríguez, F. J. (2023). </w:t>
      </w:r>
      <w:r w:rsidRPr="008D34DB">
        <w:rPr>
          <w:rFonts w:ascii="Arial" w:hAnsi="Arial" w:cs="Arial"/>
          <w:sz w:val="20"/>
          <w:szCs w:val="20"/>
          <w:lang w:val="en-US"/>
        </w:rPr>
        <w:t xml:space="preserve">Predicting the tide of the pandemic: An in-depth analysis of forecasting models for COVID-19 in Cantabria. </w:t>
      </w:r>
      <w:r w:rsidRPr="008D34DB">
        <w:rPr>
          <w:rFonts w:ascii="Arial" w:hAnsi="Arial" w:cs="Arial"/>
          <w:i/>
          <w:sz w:val="20"/>
          <w:szCs w:val="20"/>
          <w:lang w:val="es-MX"/>
        </w:rPr>
        <w:t>Boletín de Estadística e Investigación Operativa (BEIO), 39</w:t>
      </w:r>
      <w:r w:rsidRPr="008D34DB">
        <w:rPr>
          <w:rFonts w:ascii="Arial" w:hAnsi="Arial" w:cs="Arial"/>
          <w:sz w:val="20"/>
          <w:szCs w:val="20"/>
          <w:lang w:val="es-MX"/>
        </w:rPr>
        <w:t xml:space="preserve">(2), 36–49. </w:t>
      </w:r>
      <w:hyperlink r:id="rId33" w:history="1">
        <w:r w:rsidRPr="008D34DB">
          <w:rPr>
            <w:rStyle w:val="Hipervnculo"/>
            <w:rFonts w:ascii="Arial" w:hAnsi="Arial" w:cs="Arial"/>
            <w:bCs/>
            <w:iCs/>
            <w:sz w:val="20"/>
            <w:szCs w:val="20"/>
            <w:shd w:val="clear" w:color="auto" w:fill="FFFFFF"/>
            <w:lang w:val="es-MX"/>
          </w:rPr>
          <w:t>https://www.seio.es/beio/predicting-the-tide-of-the-pandemic-an-in-depth-analysis-of-forecasting-models-for-covid-19-in-cantabria/</w:t>
        </w:r>
      </w:hyperlink>
      <w:r w:rsidRPr="008D34DB">
        <w:rPr>
          <w:rFonts w:ascii="Arial" w:hAnsi="Arial" w:cs="Arial"/>
          <w:bCs/>
          <w:iCs/>
          <w:color w:val="222222"/>
          <w:sz w:val="20"/>
          <w:szCs w:val="20"/>
          <w:shd w:val="clear" w:color="auto" w:fill="FFFFFF"/>
          <w:lang w:val="es-MX"/>
        </w:rPr>
        <w:t xml:space="preserve"> </w:t>
      </w:r>
    </w:p>
    <w:p w14:paraId="52707A9C" w14:textId="77777777" w:rsidR="00E27AF5" w:rsidRPr="008D34DB" w:rsidRDefault="00E27AF5" w:rsidP="008D34DB">
      <w:pPr>
        <w:tabs>
          <w:tab w:val="left" w:pos="505"/>
        </w:tabs>
        <w:spacing w:after="0" w:line="240" w:lineRule="auto"/>
        <w:ind w:left="709" w:hanging="709"/>
        <w:jc w:val="both"/>
        <w:rPr>
          <w:rFonts w:ascii="Arial" w:hAnsi="Arial" w:cs="Arial"/>
          <w:bCs/>
          <w:iCs/>
          <w:color w:val="222222"/>
          <w:sz w:val="20"/>
          <w:szCs w:val="20"/>
          <w:shd w:val="clear" w:color="auto" w:fill="FFFFFF"/>
          <w:lang w:val="en-US"/>
        </w:rPr>
      </w:pPr>
      <w:r w:rsidRPr="008D34DB">
        <w:rPr>
          <w:rFonts w:ascii="Arial" w:hAnsi="Arial" w:cs="Arial"/>
          <w:bCs/>
          <w:iCs/>
          <w:color w:val="222222"/>
          <w:sz w:val="20"/>
          <w:szCs w:val="20"/>
          <w:shd w:val="clear" w:color="auto" w:fill="FFFFFF"/>
          <w:lang w:val="en-US"/>
        </w:rPr>
        <w:t>Li, D. (2023). Research on forecasting model of corporate financial crisis based on pattern recognition and artificial intelligence. </w:t>
      </w:r>
      <w:r w:rsidRPr="008D34DB">
        <w:rPr>
          <w:rFonts w:ascii="Arial" w:hAnsi="Arial" w:cs="Arial"/>
          <w:bCs/>
          <w:i/>
          <w:iCs/>
          <w:color w:val="222222"/>
          <w:sz w:val="20"/>
          <w:szCs w:val="20"/>
          <w:shd w:val="clear" w:color="auto" w:fill="FFFFFF"/>
          <w:lang w:val="en-US"/>
        </w:rPr>
        <w:t>Applied Mathematics and Nonlinear Sciences, 8</w:t>
      </w:r>
      <w:r w:rsidRPr="008D34DB">
        <w:rPr>
          <w:rFonts w:ascii="Arial" w:hAnsi="Arial" w:cs="Arial"/>
          <w:bCs/>
          <w:iCs/>
          <w:color w:val="222222"/>
          <w:sz w:val="20"/>
          <w:szCs w:val="20"/>
          <w:shd w:val="clear" w:color="auto" w:fill="FFFFFF"/>
          <w:lang w:val="en-US"/>
        </w:rPr>
        <w:t>(2), 3553–3566. </w:t>
      </w:r>
      <w:hyperlink r:id="rId34" w:tgtFrame="_blank" w:history="1">
        <w:r w:rsidRPr="008D34DB">
          <w:rPr>
            <w:rStyle w:val="Hipervnculo"/>
            <w:rFonts w:ascii="Arial" w:hAnsi="Arial" w:cs="Arial"/>
            <w:bCs/>
            <w:iCs/>
            <w:sz w:val="20"/>
            <w:szCs w:val="20"/>
            <w:shd w:val="clear" w:color="auto" w:fill="FFFFFF"/>
            <w:lang w:val="en-US"/>
          </w:rPr>
          <w:t>https://doi.org/10.2478/amns.2021.2.00268</w:t>
        </w:r>
      </w:hyperlink>
    </w:p>
    <w:p w14:paraId="401C8E29" w14:textId="77777777" w:rsidR="00E27AF5" w:rsidRPr="008D34DB" w:rsidRDefault="00E27AF5" w:rsidP="008D34DB">
      <w:pPr>
        <w:tabs>
          <w:tab w:val="left" w:pos="505"/>
        </w:tabs>
        <w:spacing w:after="0" w:line="240" w:lineRule="auto"/>
        <w:ind w:left="709" w:hanging="709"/>
        <w:jc w:val="both"/>
        <w:rPr>
          <w:rFonts w:ascii="Arial" w:hAnsi="Arial" w:cs="Arial"/>
          <w:bCs/>
          <w:iCs/>
          <w:color w:val="222222"/>
          <w:sz w:val="20"/>
          <w:szCs w:val="20"/>
          <w:shd w:val="clear" w:color="auto" w:fill="FFFFFF"/>
          <w:lang w:val="en-US"/>
        </w:rPr>
      </w:pPr>
      <w:r w:rsidRPr="008D34DB">
        <w:rPr>
          <w:rFonts w:ascii="Arial" w:hAnsi="Arial" w:cs="Arial"/>
          <w:bCs/>
          <w:iCs/>
          <w:color w:val="222222"/>
          <w:sz w:val="20"/>
          <w:szCs w:val="20"/>
          <w:shd w:val="clear" w:color="auto" w:fill="FFFFFF"/>
          <w:lang w:val="en-US"/>
        </w:rPr>
        <w:t>Li, H., Cheng, Z. Y., Fu, X., Liu, M., Liu, P., Cao, W., Liang, Z., Wang, F., &amp; Sun, B. (2024). Decoding acute myocarditis in patients with COVID-19: Early detection through machine learning and hematological indices. </w:t>
      </w:r>
      <w:r w:rsidRPr="008D34DB">
        <w:rPr>
          <w:rFonts w:ascii="Arial" w:hAnsi="Arial" w:cs="Arial"/>
          <w:bCs/>
          <w:i/>
          <w:iCs/>
          <w:color w:val="222222"/>
          <w:sz w:val="20"/>
          <w:szCs w:val="20"/>
          <w:shd w:val="clear" w:color="auto" w:fill="FFFFFF"/>
          <w:lang w:val="en-US"/>
        </w:rPr>
        <w:t>Computers in Biology and Medicine, 173</w:t>
      </w:r>
      <w:r w:rsidRPr="008D34DB">
        <w:rPr>
          <w:rFonts w:ascii="Arial" w:hAnsi="Arial" w:cs="Arial"/>
          <w:bCs/>
          <w:iCs/>
          <w:color w:val="222222"/>
          <w:sz w:val="20"/>
          <w:szCs w:val="20"/>
          <w:shd w:val="clear" w:color="auto" w:fill="FFFFFF"/>
          <w:lang w:val="en-US"/>
        </w:rPr>
        <w:t>, 108097. </w:t>
      </w:r>
      <w:hyperlink r:id="rId35" w:tgtFrame="_blank" w:history="1">
        <w:r w:rsidRPr="008D34DB">
          <w:rPr>
            <w:rStyle w:val="Hipervnculo"/>
            <w:rFonts w:ascii="Arial" w:hAnsi="Arial" w:cs="Arial"/>
            <w:bCs/>
            <w:iCs/>
            <w:sz w:val="20"/>
            <w:szCs w:val="20"/>
            <w:shd w:val="clear" w:color="auto" w:fill="FFFFFF"/>
            <w:lang w:val="en-US"/>
          </w:rPr>
          <w:t>https://doi.org/10.1016/j.isci.2023.108524</w:t>
        </w:r>
      </w:hyperlink>
    </w:p>
    <w:p w14:paraId="22868C6B" w14:textId="77777777" w:rsidR="00E27AF5" w:rsidRPr="008D34DB" w:rsidRDefault="00E27AF5" w:rsidP="008D34DB">
      <w:pPr>
        <w:tabs>
          <w:tab w:val="left" w:pos="505"/>
        </w:tabs>
        <w:spacing w:after="0" w:line="240" w:lineRule="auto"/>
        <w:ind w:left="709" w:hanging="709"/>
        <w:jc w:val="both"/>
        <w:rPr>
          <w:rFonts w:ascii="Arial" w:hAnsi="Arial" w:cs="Arial"/>
          <w:bCs/>
          <w:iCs/>
          <w:color w:val="222222"/>
          <w:sz w:val="20"/>
          <w:szCs w:val="20"/>
          <w:shd w:val="clear" w:color="auto" w:fill="FFFFFF"/>
          <w:lang w:val="en-US"/>
        </w:rPr>
      </w:pPr>
      <w:r w:rsidRPr="008D34DB">
        <w:rPr>
          <w:rFonts w:ascii="Arial" w:hAnsi="Arial" w:cs="Arial"/>
          <w:bCs/>
          <w:iCs/>
          <w:color w:val="222222"/>
          <w:sz w:val="20"/>
          <w:szCs w:val="20"/>
          <w:shd w:val="clear" w:color="auto" w:fill="FFFFFF"/>
          <w:lang w:val="en-US"/>
        </w:rPr>
        <w:t>Liu, H., &amp; Shen, Y. (2020). Forecasting carbon price using empirical wavelet transform and GRU neural network. </w:t>
      </w:r>
      <w:r w:rsidRPr="008D34DB">
        <w:rPr>
          <w:rFonts w:ascii="Arial" w:hAnsi="Arial" w:cs="Arial"/>
          <w:bCs/>
          <w:i/>
          <w:iCs/>
          <w:color w:val="222222"/>
          <w:sz w:val="20"/>
          <w:szCs w:val="20"/>
          <w:shd w:val="clear" w:color="auto" w:fill="FFFFFF"/>
          <w:lang w:val="en-US"/>
        </w:rPr>
        <w:t>Applied Energy, 262</w:t>
      </w:r>
      <w:r w:rsidRPr="008D34DB">
        <w:rPr>
          <w:rFonts w:ascii="Arial" w:hAnsi="Arial" w:cs="Arial"/>
          <w:bCs/>
          <w:iCs/>
          <w:color w:val="222222"/>
          <w:sz w:val="20"/>
          <w:szCs w:val="20"/>
          <w:shd w:val="clear" w:color="auto" w:fill="FFFFFF"/>
          <w:lang w:val="en-US"/>
        </w:rPr>
        <w:t>, 114567. </w:t>
      </w:r>
      <w:hyperlink r:id="rId36" w:tgtFrame="_blank" w:history="1">
        <w:r w:rsidRPr="008D34DB">
          <w:rPr>
            <w:rStyle w:val="Hipervnculo"/>
            <w:rFonts w:ascii="Arial" w:hAnsi="Arial" w:cs="Arial"/>
            <w:bCs/>
            <w:iCs/>
            <w:sz w:val="20"/>
            <w:szCs w:val="20"/>
            <w:shd w:val="clear" w:color="auto" w:fill="FFFFFF"/>
            <w:lang w:val="en-US"/>
          </w:rPr>
          <w:t>https://doi.org/10.1080/17583004.2019.1686930</w:t>
        </w:r>
      </w:hyperlink>
    </w:p>
    <w:p w14:paraId="1EC5B054" w14:textId="77777777" w:rsidR="00E27AF5" w:rsidRPr="008D34DB" w:rsidRDefault="00E27AF5" w:rsidP="008D34DB">
      <w:pPr>
        <w:tabs>
          <w:tab w:val="left" w:pos="505"/>
        </w:tabs>
        <w:spacing w:after="0" w:line="240" w:lineRule="auto"/>
        <w:ind w:left="709" w:hanging="709"/>
        <w:jc w:val="both"/>
        <w:rPr>
          <w:rFonts w:ascii="Arial" w:hAnsi="Arial" w:cs="Arial"/>
          <w:bCs/>
          <w:iCs/>
          <w:color w:val="222222"/>
          <w:sz w:val="20"/>
          <w:szCs w:val="20"/>
          <w:shd w:val="clear" w:color="auto" w:fill="FFFFFF"/>
          <w:lang w:val="en-US"/>
        </w:rPr>
      </w:pPr>
      <w:r w:rsidRPr="008D34DB">
        <w:rPr>
          <w:rFonts w:ascii="Arial" w:hAnsi="Arial" w:cs="Arial"/>
          <w:bCs/>
          <w:iCs/>
          <w:color w:val="222222"/>
          <w:sz w:val="20"/>
          <w:szCs w:val="20"/>
          <w:shd w:val="clear" w:color="auto" w:fill="FFFFFF"/>
          <w:lang w:val="en-US"/>
        </w:rPr>
        <w:t>Liu, X., Zhi, W., &amp; Akhundzada, A. (2025). Enhancing performance prediction of municipal solid waste generation: A strategic management. </w:t>
      </w:r>
      <w:r w:rsidRPr="008D34DB">
        <w:rPr>
          <w:rFonts w:ascii="Arial" w:hAnsi="Arial" w:cs="Arial"/>
          <w:bCs/>
          <w:i/>
          <w:iCs/>
          <w:color w:val="222222"/>
          <w:sz w:val="20"/>
          <w:szCs w:val="20"/>
          <w:shd w:val="clear" w:color="auto" w:fill="FFFFFF"/>
          <w:lang w:val="en-US"/>
        </w:rPr>
        <w:t>Frontiers in Environmental Science, 13</w:t>
      </w:r>
      <w:r w:rsidRPr="008D34DB">
        <w:rPr>
          <w:rFonts w:ascii="Arial" w:hAnsi="Arial" w:cs="Arial"/>
          <w:bCs/>
          <w:iCs/>
          <w:color w:val="222222"/>
          <w:sz w:val="20"/>
          <w:szCs w:val="20"/>
          <w:shd w:val="clear" w:color="auto" w:fill="FFFFFF"/>
          <w:lang w:val="en-US"/>
        </w:rPr>
        <w:t>, 1553121. </w:t>
      </w:r>
      <w:hyperlink r:id="rId37" w:tgtFrame="_blank" w:history="1">
        <w:r w:rsidRPr="008D34DB">
          <w:rPr>
            <w:rStyle w:val="Hipervnculo"/>
            <w:rFonts w:ascii="Arial" w:hAnsi="Arial" w:cs="Arial"/>
            <w:bCs/>
            <w:iCs/>
            <w:sz w:val="20"/>
            <w:szCs w:val="20"/>
            <w:shd w:val="clear" w:color="auto" w:fill="FFFFFF"/>
            <w:lang w:val="en-US"/>
          </w:rPr>
          <w:t>https://doi.org/10.3389/fenvs.2025.1553121</w:t>
        </w:r>
      </w:hyperlink>
    </w:p>
    <w:p w14:paraId="210A369F" w14:textId="77777777" w:rsidR="00E27AF5" w:rsidRPr="008D34DB" w:rsidRDefault="00E27AF5" w:rsidP="008D34DB">
      <w:pPr>
        <w:tabs>
          <w:tab w:val="left" w:pos="505"/>
        </w:tabs>
        <w:spacing w:after="0" w:line="240" w:lineRule="auto"/>
        <w:ind w:left="709" w:hanging="709"/>
        <w:jc w:val="both"/>
        <w:rPr>
          <w:rFonts w:ascii="Arial" w:hAnsi="Arial" w:cs="Arial"/>
          <w:bCs/>
          <w:iCs/>
          <w:color w:val="222222"/>
          <w:sz w:val="20"/>
          <w:szCs w:val="20"/>
          <w:shd w:val="clear" w:color="auto" w:fill="FFFFFF"/>
          <w:lang w:val="it-IT"/>
        </w:rPr>
      </w:pPr>
      <w:r w:rsidRPr="008D34DB">
        <w:rPr>
          <w:rFonts w:ascii="Arial" w:hAnsi="Arial" w:cs="Arial"/>
          <w:bCs/>
          <w:iCs/>
          <w:color w:val="222222"/>
          <w:sz w:val="20"/>
          <w:szCs w:val="20"/>
          <w:shd w:val="clear" w:color="auto" w:fill="FFFFFF"/>
          <w:lang w:val="en-US"/>
        </w:rPr>
        <w:t>Manousiadis, C., &amp; Gaki, E. (2023). Prediction models and testing of resilience in regions: Covid19 economic impact in USA counties study case, </w:t>
      </w:r>
      <w:r w:rsidRPr="008D34DB">
        <w:rPr>
          <w:rFonts w:ascii="Arial" w:hAnsi="Arial" w:cs="Arial"/>
          <w:bCs/>
          <w:i/>
          <w:iCs/>
          <w:color w:val="222222"/>
          <w:sz w:val="20"/>
          <w:szCs w:val="20"/>
          <w:shd w:val="clear" w:color="auto" w:fill="FFFFFF"/>
          <w:lang w:val="en-US"/>
        </w:rPr>
        <w:t>REGION</w:t>
      </w:r>
      <w:r w:rsidRPr="008D34DB">
        <w:rPr>
          <w:rFonts w:ascii="Arial" w:hAnsi="Arial" w:cs="Arial"/>
          <w:bCs/>
          <w:iCs/>
          <w:color w:val="222222"/>
          <w:sz w:val="20"/>
          <w:szCs w:val="20"/>
          <w:shd w:val="clear" w:color="auto" w:fill="FFFFFF"/>
          <w:lang w:val="en-US"/>
        </w:rPr>
        <w:t xml:space="preserve">. </w:t>
      </w:r>
      <w:r w:rsidRPr="008D34DB">
        <w:rPr>
          <w:rFonts w:ascii="Arial" w:hAnsi="Arial" w:cs="Arial"/>
          <w:bCs/>
          <w:iCs/>
          <w:color w:val="222222"/>
          <w:sz w:val="20"/>
          <w:szCs w:val="20"/>
          <w:shd w:val="clear" w:color="auto" w:fill="FFFFFF"/>
          <w:lang w:val="it-IT"/>
        </w:rPr>
        <w:t xml:space="preserve">Vienna, Austria, 10(1), 113–132. </w:t>
      </w:r>
      <w:hyperlink r:id="rId38" w:history="1">
        <w:r w:rsidRPr="008D34DB">
          <w:rPr>
            <w:rStyle w:val="Hipervnculo"/>
            <w:rFonts w:ascii="Arial" w:hAnsi="Arial" w:cs="Arial"/>
            <w:bCs/>
            <w:iCs/>
            <w:sz w:val="20"/>
            <w:szCs w:val="20"/>
            <w:shd w:val="clear" w:color="auto" w:fill="FFFFFF"/>
            <w:lang w:val="it-IT"/>
          </w:rPr>
          <w:t>https://doi.org/10.18335/region.v10i1.449</w:t>
        </w:r>
      </w:hyperlink>
    </w:p>
    <w:p w14:paraId="1FDE3CC4" w14:textId="77777777" w:rsidR="00E27AF5" w:rsidRPr="008D34DB" w:rsidRDefault="00E27AF5" w:rsidP="008D34DB">
      <w:pPr>
        <w:tabs>
          <w:tab w:val="left" w:pos="505"/>
        </w:tabs>
        <w:spacing w:after="0" w:line="240" w:lineRule="auto"/>
        <w:ind w:left="709" w:hanging="709"/>
        <w:jc w:val="both"/>
        <w:rPr>
          <w:rFonts w:ascii="Arial" w:hAnsi="Arial" w:cs="Arial"/>
          <w:b/>
          <w:bCs/>
          <w:iCs/>
          <w:color w:val="222222"/>
          <w:sz w:val="20"/>
          <w:szCs w:val="20"/>
          <w:shd w:val="clear" w:color="auto" w:fill="FFFFFF"/>
          <w:lang w:val="en-US"/>
        </w:rPr>
      </w:pPr>
      <w:r w:rsidRPr="008D34DB">
        <w:rPr>
          <w:rFonts w:ascii="Arial" w:hAnsi="Arial" w:cs="Arial"/>
          <w:bCs/>
          <w:iCs/>
          <w:color w:val="222222"/>
          <w:sz w:val="20"/>
          <w:szCs w:val="20"/>
          <w:shd w:val="clear" w:color="auto" w:fill="FFFFFF"/>
          <w:lang w:val="it-IT"/>
        </w:rPr>
        <w:t xml:space="preserve">Moraglio, F., &amp; Ragusa, C. (2024). </w:t>
      </w:r>
      <w:r w:rsidRPr="008D34DB">
        <w:rPr>
          <w:rFonts w:ascii="Arial" w:hAnsi="Arial" w:cs="Arial"/>
          <w:bCs/>
          <w:iCs/>
          <w:color w:val="222222"/>
          <w:sz w:val="20"/>
          <w:szCs w:val="20"/>
          <w:shd w:val="clear" w:color="auto" w:fill="FFFFFF"/>
          <w:lang w:val="en-US"/>
        </w:rPr>
        <w:t>Day-Ahead Electricity Price Forecasting in the Contemporary Italian Market. </w:t>
      </w:r>
      <w:r w:rsidRPr="008D34DB">
        <w:rPr>
          <w:rFonts w:ascii="Arial" w:hAnsi="Arial" w:cs="Arial"/>
          <w:bCs/>
          <w:i/>
          <w:iCs/>
          <w:color w:val="222222"/>
          <w:sz w:val="20"/>
          <w:szCs w:val="20"/>
          <w:shd w:val="clear" w:color="auto" w:fill="FFFFFF"/>
          <w:lang w:val="en-US"/>
        </w:rPr>
        <w:t>Energy Economics, 126</w:t>
      </w:r>
      <w:r w:rsidRPr="008D34DB">
        <w:rPr>
          <w:rFonts w:ascii="Arial" w:hAnsi="Arial" w:cs="Arial"/>
          <w:bCs/>
          <w:iCs/>
          <w:color w:val="222222"/>
          <w:sz w:val="20"/>
          <w:szCs w:val="20"/>
          <w:shd w:val="clear" w:color="auto" w:fill="FFFFFF"/>
          <w:lang w:val="en-US"/>
        </w:rPr>
        <w:t>, 107278. </w:t>
      </w:r>
      <w:hyperlink r:id="rId39" w:tgtFrame="_blank" w:history="1">
        <w:r w:rsidRPr="008D34DB">
          <w:rPr>
            <w:rStyle w:val="Hipervnculo"/>
            <w:rFonts w:ascii="Arial" w:hAnsi="Arial" w:cs="Arial"/>
            <w:bCs/>
            <w:iCs/>
            <w:sz w:val="20"/>
            <w:szCs w:val="20"/>
            <w:shd w:val="clear" w:color="auto" w:fill="FFFFFF"/>
            <w:lang w:val="en-US"/>
          </w:rPr>
          <w:t>https://doi.org/10.1109/ACCESS.2024.3403422</w:t>
        </w:r>
      </w:hyperlink>
    </w:p>
    <w:p w14:paraId="2BCDFE3A" w14:textId="77777777" w:rsidR="00E27AF5" w:rsidRPr="008D34DB" w:rsidRDefault="00E27AF5" w:rsidP="008D34DB">
      <w:pPr>
        <w:tabs>
          <w:tab w:val="left" w:pos="505"/>
        </w:tabs>
        <w:spacing w:after="0" w:line="240" w:lineRule="auto"/>
        <w:ind w:left="709" w:hanging="709"/>
        <w:jc w:val="both"/>
        <w:rPr>
          <w:rFonts w:ascii="Arial" w:hAnsi="Arial" w:cs="Arial"/>
          <w:bCs/>
          <w:iCs/>
          <w:color w:val="222222"/>
          <w:sz w:val="20"/>
          <w:szCs w:val="20"/>
          <w:shd w:val="clear" w:color="auto" w:fill="FFFFFF"/>
          <w:lang w:val="en-US"/>
        </w:rPr>
      </w:pPr>
      <w:r w:rsidRPr="008D34DB">
        <w:rPr>
          <w:rFonts w:ascii="Arial" w:hAnsi="Arial" w:cs="Arial"/>
          <w:bCs/>
          <w:iCs/>
          <w:color w:val="222222"/>
          <w:sz w:val="20"/>
          <w:szCs w:val="20"/>
          <w:shd w:val="clear" w:color="auto" w:fill="FFFFFF"/>
          <w:lang w:val="en-US"/>
        </w:rPr>
        <w:t>Mousavimehr, S. M., &amp; Kavianpour, M. R. (2025). A non-stationary downscaling and gap-filling approach for GRACE/GRACE-FO data under climatic and anthropogenic influences. </w:t>
      </w:r>
      <w:r w:rsidRPr="008D34DB">
        <w:rPr>
          <w:rFonts w:ascii="Arial" w:hAnsi="Arial" w:cs="Arial"/>
          <w:bCs/>
          <w:i/>
          <w:iCs/>
          <w:color w:val="222222"/>
          <w:sz w:val="20"/>
          <w:szCs w:val="20"/>
          <w:shd w:val="clear" w:color="auto" w:fill="FFFFFF"/>
          <w:lang w:val="en-US"/>
        </w:rPr>
        <w:t>Applied Water Science, 15</w:t>
      </w:r>
      <w:r w:rsidRPr="008D34DB">
        <w:rPr>
          <w:rFonts w:ascii="Arial" w:hAnsi="Arial" w:cs="Arial"/>
          <w:bCs/>
          <w:iCs/>
          <w:color w:val="222222"/>
          <w:sz w:val="20"/>
          <w:szCs w:val="20"/>
          <w:shd w:val="clear" w:color="auto" w:fill="FFFFFF"/>
          <w:lang w:val="en-US"/>
        </w:rPr>
        <w:t xml:space="preserve">, 91 (2025). </w:t>
      </w:r>
      <w:hyperlink r:id="rId40" w:history="1">
        <w:r w:rsidRPr="008D34DB">
          <w:rPr>
            <w:rStyle w:val="Hipervnculo"/>
            <w:rFonts w:ascii="Arial" w:hAnsi="Arial" w:cs="Arial"/>
            <w:bCs/>
            <w:iCs/>
            <w:sz w:val="20"/>
            <w:szCs w:val="20"/>
            <w:shd w:val="clear" w:color="auto" w:fill="FFFFFF"/>
            <w:lang w:val="en-US"/>
          </w:rPr>
          <w:t>https://doi.org/10.1007/s13201-025-02427-z</w:t>
        </w:r>
      </w:hyperlink>
    </w:p>
    <w:p w14:paraId="189EB470" w14:textId="77777777" w:rsidR="00E27AF5" w:rsidRPr="008D34DB" w:rsidRDefault="00E27AF5" w:rsidP="008D34DB">
      <w:pPr>
        <w:tabs>
          <w:tab w:val="left" w:pos="505"/>
        </w:tabs>
        <w:spacing w:after="0" w:line="240" w:lineRule="auto"/>
        <w:ind w:left="709" w:hanging="709"/>
        <w:jc w:val="both"/>
        <w:rPr>
          <w:rFonts w:ascii="Arial" w:hAnsi="Arial" w:cs="Arial"/>
          <w:bCs/>
          <w:iCs/>
          <w:color w:val="222222"/>
          <w:sz w:val="20"/>
          <w:szCs w:val="20"/>
          <w:shd w:val="clear" w:color="auto" w:fill="FFFFFF"/>
          <w:lang w:val="en-US"/>
        </w:rPr>
      </w:pPr>
      <w:r w:rsidRPr="008D34DB">
        <w:rPr>
          <w:rFonts w:ascii="Arial" w:hAnsi="Arial" w:cs="Arial"/>
          <w:bCs/>
          <w:iCs/>
          <w:color w:val="222222"/>
          <w:sz w:val="20"/>
          <w:szCs w:val="20"/>
          <w:shd w:val="clear" w:color="auto" w:fill="FFFFFF"/>
          <w:lang w:val="en-US"/>
        </w:rPr>
        <w:t>Puli, S., Thota, N., &amp; Subrahmanyam, A. (2024). Assessing machine learning techniques for predicting banking crises in India. </w:t>
      </w:r>
      <w:r w:rsidRPr="008D34DB">
        <w:rPr>
          <w:rFonts w:ascii="Arial" w:hAnsi="Arial" w:cs="Arial"/>
          <w:bCs/>
          <w:i/>
          <w:iCs/>
          <w:color w:val="222222"/>
          <w:sz w:val="20"/>
          <w:szCs w:val="20"/>
          <w:shd w:val="clear" w:color="auto" w:fill="FFFFFF"/>
          <w:lang w:val="en-US"/>
        </w:rPr>
        <w:t>Journal of Risk and Financial Management, 17</w:t>
      </w:r>
      <w:r w:rsidRPr="008D34DB">
        <w:rPr>
          <w:rFonts w:ascii="Arial" w:hAnsi="Arial" w:cs="Arial"/>
          <w:bCs/>
          <w:iCs/>
          <w:color w:val="222222"/>
          <w:sz w:val="20"/>
          <w:szCs w:val="20"/>
          <w:shd w:val="clear" w:color="auto" w:fill="FFFFFF"/>
          <w:lang w:val="en-US"/>
        </w:rPr>
        <w:t>(4), 141. </w:t>
      </w:r>
      <w:hyperlink r:id="rId41" w:tgtFrame="_blank" w:history="1">
        <w:r w:rsidRPr="008D34DB">
          <w:rPr>
            <w:rStyle w:val="Hipervnculo"/>
            <w:rFonts w:ascii="Arial" w:hAnsi="Arial" w:cs="Arial"/>
            <w:bCs/>
            <w:iCs/>
            <w:sz w:val="20"/>
            <w:szCs w:val="20"/>
            <w:shd w:val="clear" w:color="auto" w:fill="FFFFFF"/>
            <w:lang w:val="en-US"/>
          </w:rPr>
          <w:t>https://doi.org/10.3390/jrfm17040141</w:t>
        </w:r>
      </w:hyperlink>
    </w:p>
    <w:p w14:paraId="1B7CFD76" w14:textId="77777777" w:rsidR="00E27AF5" w:rsidRPr="008D34DB" w:rsidRDefault="00E27AF5" w:rsidP="008D34DB">
      <w:pPr>
        <w:tabs>
          <w:tab w:val="left" w:pos="505"/>
        </w:tabs>
        <w:spacing w:after="0" w:line="240" w:lineRule="auto"/>
        <w:ind w:left="709" w:hanging="709"/>
        <w:jc w:val="both"/>
        <w:rPr>
          <w:rFonts w:ascii="Arial" w:hAnsi="Arial" w:cs="Arial"/>
          <w:bCs/>
          <w:iCs/>
          <w:color w:val="222222"/>
          <w:sz w:val="20"/>
          <w:szCs w:val="20"/>
          <w:shd w:val="clear" w:color="auto" w:fill="FFFFFF"/>
          <w:lang w:val="en-US"/>
        </w:rPr>
      </w:pPr>
      <w:r w:rsidRPr="008D34DB">
        <w:rPr>
          <w:rFonts w:ascii="Arial" w:hAnsi="Arial" w:cs="Arial"/>
          <w:bCs/>
          <w:iCs/>
          <w:color w:val="222222"/>
          <w:sz w:val="20"/>
          <w:szCs w:val="20"/>
          <w:shd w:val="clear" w:color="auto" w:fill="FFFFFF"/>
          <w:lang w:val="en-US"/>
        </w:rPr>
        <w:t>Ramakrishnaiah, Y., Macesic, N., Webb, G., Peleg, A., &amp; Tyagi, S. (2025). EHR-ML: A data-driven framework for predictive modeling under crisis conditions. </w:t>
      </w:r>
      <w:r w:rsidRPr="008D34DB">
        <w:rPr>
          <w:rFonts w:ascii="Arial" w:hAnsi="Arial" w:cs="Arial"/>
          <w:bCs/>
          <w:i/>
          <w:iCs/>
          <w:color w:val="222222"/>
          <w:sz w:val="20"/>
          <w:szCs w:val="20"/>
          <w:shd w:val="clear" w:color="auto" w:fill="FFFFFF"/>
          <w:lang w:val="en-US"/>
        </w:rPr>
        <w:t>International Journal of Medical Informatics, 196</w:t>
      </w:r>
      <w:r w:rsidRPr="008D34DB">
        <w:rPr>
          <w:rFonts w:ascii="Arial" w:hAnsi="Arial" w:cs="Arial"/>
          <w:bCs/>
          <w:iCs/>
          <w:color w:val="222222"/>
          <w:sz w:val="20"/>
          <w:szCs w:val="20"/>
          <w:shd w:val="clear" w:color="auto" w:fill="FFFFFF"/>
          <w:lang w:val="en-US"/>
        </w:rPr>
        <w:t>, 105816. </w:t>
      </w:r>
      <w:hyperlink r:id="rId42" w:tgtFrame="_blank" w:history="1">
        <w:r w:rsidRPr="008D34DB">
          <w:rPr>
            <w:rStyle w:val="Hipervnculo"/>
            <w:rFonts w:ascii="Arial" w:hAnsi="Arial" w:cs="Arial"/>
            <w:bCs/>
            <w:iCs/>
            <w:sz w:val="20"/>
            <w:szCs w:val="20"/>
            <w:shd w:val="clear" w:color="auto" w:fill="FFFFFF"/>
            <w:lang w:val="en-US"/>
          </w:rPr>
          <w:t>https://doi.org/10.1016/j.ijmedinf.2025.105816</w:t>
        </w:r>
      </w:hyperlink>
    </w:p>
    <w:p w14:paraId="25146A5D" w14:textId="77777777" w:rsidR="00E27AF5" w:rsidRPr="008D34DB" w:rsidRDefault="00E27AF5" w:rsidP="008D34DB">
      <w:pPr>
        <w:tabs>
          <w:tab w:val="left" w:pos="505"/>
        </w:tabs>
        <w:spacing w:after="0" w:line="240" w:lineRule="auto"/>
        <w:ind w:left="709" w:hanging="709"/>
        <w:jc w:val="both"/>
        <w:rPr>
          <w:rFonts w:ascii="Arial" w:hAnsi="Arial" w:cs="Arial"/>
          <w:bCs/>
          <w:iCs/>
          <w:color w:val="222222"/>
          <w:sz w:val="20"/>
          <w:szCs w:val="20"/>
          <w:shd w:val="clear" w:color="auto" w:fill="FFFFFF"/>
          <w:lang w:val="pt-PT"/>
        </w:rPr>
      </w:pPr>
      <w:r w:rsidRPr="008D34DB">
        <w:rPr>
          <w:rFonts w:ascii="Arial" w:hAnsi="Arial" w:cs="Arial"/>
          <w:bCs/>
          <w:iCs/>
          <w:color w:val="222222"/>
          <w:sz w:val="20"/>
          <w:szCs w:val="20"/>
          <w:shd w:val="clear" w:color="auto" w:fill="FFFFFF"/>
          <w:lang w:val="es-MX"/>
        </w:rPr>
        <w:t xml:space="preserve">Reier Forradellas, R. F., &amp; Garay Gallastegui, L. M. (2021). </w:t>
      </w:r>
      <w:r w:rsidRPr="008D34DB">
        <w:rPr>
          <w:rFonts w:ascii="Arial" w:hAnsi="Arial" w:cs="Arial"/>
          <w:bCs/>
          <w:iCs/>
          <w:color w:val="222222"/>
          <w:sz w:val="20"/>
          <w:szCs w:val="20"/>
          <w:shd w:val="clear" w:color="auto" w:fill="FFFFFF"/>
          <w:lang w:val="en-US"/>
        </w:rPr>
        <w:t>Digital transformation and artificial intelligence applied to business: Legal regulations, economic impact and perspective. </w:t>
      </w:r>
      <w:r w:rsidRPr="008D34DB">
        <w:rPr>
          <w:rFonts w:ascii="Arial" w:hAnsi="Arial" w:cs="Arial"/>
          <w:bCs/>
          <w:i/>
          <w:iCs/>
          <w:color w:val="222222"/>
          <w:sz w:val="20"/>
          <w:szCs w:val="20"/>
          <w:shd w:val="clear" w:color="auto" w:fill="FFFFFF"/>
          <w:lang w:val="pt-PT"/>
        </w:rPr>
        <w:t>Laws</w:t>
      </w:r>
      <w:r w:rsidRPr="008D34DB">
        <w:rPr>
          <w:rFonts w:ascii="Arial" w:hAnsi="Arial" w:cs="Arial"/>
          <w:bCs/>
          <w:iCs/>
          <w:color w:val="222222"/>
          <w:sz w:val="20"/>
          <w:szCs w:val="20"/>
          <w:shd w:val="clear" w:color="auto" w:fill="FFFFFF"/>
          <w:lang w:val="pt-PT"/>
        </w:rPr>
        <w:t>, </w:t>
      </w:r>
      <w:r w:rsidRPr="008D34DB">
        <w:rPr>
          <w:rFonts w:ascii="Arial" w:hAnsi="Arial" w:cs="Arial"/>
          <w:bCs/>
          <w:i/>
          <w:iCs/>
          <w:color w:val="222222"/>
          <w:sz w:val="20"/>
          <w:szCs w:val="20"/>
          <w:shd w:val="clear" w:color="auto" w:fill="FFFFFF"/>
          <w:lang w:val="pt-PT"/>
        </w:rPr>
        <w:t>10</w:t>
      </w:r>
      <w:r w:rsidRPr="008D34DB">
        <w:rPr>
          <w:rFonts w:ascii="Arial" w:hAnsi="Arial" w:cs="Arial"/>
          <w:bCs/>
          <w:iCs/>
          <w:color w:val="222222"/>
          <w:sz w:val="20"/>
          <w:szCs w:val="20"/>
          <w:shd w:val="clear" w:color="auto" w:fill="FFFFFF"/>
          <w:lang w:val="pt-PT"/>
        </w:rPr>
        <w:t xml:space="preserve">(3), 70. </w:t>
      </w:r>
      <w:hyperlink r:id="rId43" w:history="1">
        <w:r w:rsidRPr="008D34DB">
          <w:rPr>
            <w:rStyle w:val="Hipervnculo"/>
            <w:rFonts w:ascii="Arial" w:hAnsi="Arial" w:cs="Arial"/>
            <w:bCs/>
            <w:iCs/>
            <w:sz w:val="20"/>
            <w:szCs w:val="20"/>
            <w:shd w:val="clear" w:color="auto" w:fill="FFFFFF"/>
            <w:lang w:val="pt-PT"/>
          </w:rPr>
          <w:t>https://doi.org/10.3390/laws10030070</w:t>
        </w:r>
      </w:hyperlink>
    </w:p>
    <w:p w14:paraId="1B414B1A" w14:textId="77777777" w:rsidR="00E27AF5" w:rsidRPr="008D34DB" w:rsidRDefault="00E27AF5" w:rsidP="008D34DB">
      <w:pPr>
        <w:tabs>
          <w:tab w:val="left" w:pos="505"/>
        </w:tabs>
        <w:spacing w:after="0" w:line="240" w:lineRule="auto"/>
        <w:ind w:left="709" w:hanging="709"/>
        <w:jc w:val="both"/>
        <w:rPr>
          <w:rFonts w:ascii="Arial" w:hAnsi="Arial" w:cs="Arial"/>
          <w:bCs/>
          <w:iCs/>
          <w:color w:val="222222"/>
          <w:sz w:val="20"/>
          <w:szCs w:val="20"/>
          <w:shd w:val="clear" w:color="auto" w:fill="FFFFFF"/>
          <w:lang w:val="pt-PT"/>
        </w:rPr>
      </w:pPr>
      <w:r w:rsidRPr="008D34DB">
        <w:rPr>
          <w:rFonts w:ascii="Arial" w:hAnsi="Arial" w:cs="Arial"/>
          <w:bCs/>
          <w:iCs/>
          <w:color w:val="222222"/>
          <w:sz w:val="20"/>
          <w:szCs w:val="20"/>
          <w:shd w:val="clear" w:color="auto" w:fill="FFFFFF"/>
          <w:lang w:val="pt-PT"/>
        </w:rPr>
        <w:t xml:space="preserve">Reis, I., Marcondes, R., &amp; Oliveria, S. (2022). </w:t>
      </w:r>
      <w:r w:rsidRPr="008D34DB">
        <w:rPr>
          <w:rFonts w:ascii="Arial" w:hAnsi="Arial" w:cs="Arial"/>
          <w:bCs/>
          <w:iCs/>
          <w:color w:val="222222"/>
          <w:sz w:val="20"/>
          <w:szCs w:val="20"/>
          <w:shd w:val="clear" w:color="auto" w:fill="FFFFFF"/>
          <w:lang w:val="en-US"/>
        </w:rPr>
        <w:t>On the enrichment of time series with textual data for forecasting agricultural commodity prices. </w:t>
      </w:r>
      <w:r w:rsidRPr="008D34DB">
        <w:rPr>
          <w:rFonts w:ascii="Arial" w:hAnsi="Arial" w:cs="Arial"/>
          <w:bCs/>
          <w:i/>
          <w:iCs/>
          <w:color w:val="222222"/>
          <w:sz w:val="20"/>
          <w:szCs w:val="20"/>
          <w:shd w:val="clear" w:color="auto" w:fill="FFFFFF"/>
          <w:lang w:val="pt-PT"/>
        </w:rPr>
        <w:t>MethodsX, 9</w:t>
      </w:r>
      <w:r w:rsidRPr="008D34DB">
        <w:rPr>
          <w:rFonts w:ascii="Arial" w:hAnsi="Arial" w:cs="Arial"/>
          <w:bCs/>
          <w:iCs/>
          <w:color w:val="222222"/>
          <w:sz w:val="20"/>
          <w:szCs w:val="20"/>
          <w:shd w:val="clear" w:color="auto" w:fill="FFFFFF"/>
          <w:lang w:val="pt-PT"/>
        </w:rPr>
        <w:t>, 101758. </w:t>
      </w:r>
      <w:hyperlink r:id="rId44" w:tgtFrame="_blank" w:history="1">
        <w:r w:rsidRPr="008D34DB">
          <w:rPr>
            <w:rStyle w:val="Hipervnculo"/>
            <w:rFonts w:ascii="Arial" w:hAnsi="Arial" w:cs="Arial"/>
            <w:bCs/>
            <w:iCs/>
            <w:sz w:val="20"/>
            <w:szCs w:val="20"/>
            <w:shd w:val="clear" w:color="auto" w:fill="FFFFFF"/>
            <w:lang w:val="pt-PT"/>
          </w:rPr>
          <w:t>https://doi.org/10.1016/j.mex.2022.101758</w:t>
        </w:r>
      </w:hyperlink>
    </w:p>
    <w:p w14:paraId="32EAEBB4" w14:textId="77777777" w:rsidR="00E27AF5" w:rsidRPr="008D34DB" w:rsidRDefault="00E27AF5" w:rsidP="008D34DB">
      <w:pPr>
        <w:tabs>
          <w:tab w:val="left" w:pos="505"/>
        </w:tabs>
        <w:spacing w:after="0" w:line="240" w:lineRule="auto"/>
        <w:ind w:left="709" w:hanging="709"/>
        <w:jc w:val="both"/>
        <w:rPr>
          <w:rFonts w:ascii="Arial" w:hAnsi="Arial" w:cs="Arial"/>
          <w:bCs/>
          <w:iCs/>
          <w:color w:val="222222"/>
          <w:sz w:val="20"/>
          <w:szCs w:val="20"/>
          <w:shd w:val="clear" w:color="auto" w:fill="FFFFFF"/>
          <w:lang w:val="en-US"/>
        </w:rPr>
      </w:pPr>
      <w:r w:rsidRPr="008D34DB">
        <w:rPr>
          <w:rFonts w:ascii="Arial" w:hAnsi="Arial" w:cs="Arial"/>
          <w:bCs/>
          <w:iCs/>
          <w:color w:val="222222"/>
          <w:sz w:val="20"/>
          <w:szCs w:val="20"/>
          <w:shd w:val="clear" w:color="auto" w:fill="FFFFFF"/>
          <w:lang w:val="pt-PT"/>
        </w:rPr>
        <w:t xml:space="preserve">Rodrigues, L., Rodrigues, L., &amp; Bacchi M. R. P. (2022). </w:t>
      </w:r>
      <w:r w:rsidRPr="008D34DB">
        <w:rPr>
          <w:rFonts w:ascii="Arial" w:hAnsi="Arial" w:cs="Arial"/>
          <w:bCs/>
          <w:iCs/>
          <w:color w:val="222222"/>
          <w:sz w:val="20"/>
          <w:szCs w:val="20"/>
          <w:shd w:val="clear" w:color="auto" w:fill="FFFFFF"/>
          <w:lang w:val="en-US"/>
        </w:rPr>
        <w:t>Performance evaluation of forecasting models based on time series and machine learning techniques: an application to light fuel consumption in Brazil. </w:t>
      </w:r>
      <w:r w:rsidRPr="008D34DB">
        <w:rPr>
          <w:rFonts w:ascii="Arial" w:hAnsi="Arial" w:cs="Arial"/>
          <w:bCs/>
          <w:i/>
          <w:iCs/>
          <w:color w:val="222222"/>
          <w:sz w:val="20"/>
          <w:szCs w:val="20"/>
          <w:shd w:val="clear" w:color="auto" w:fill="FFFFFF"/>
          <w:lang w:val="en-US"/>
        </w:rPr>
        <w:t>International Journal of Energy Sector Management</w:t>
      </w:r>
      <w:r w:rsidRPr="008D34DB">
        <w:rPr>
          <w:rFonts w:ascii="Arial" w:hAnsi="Arial" w:cs="Arial"/>
          <w:bCs/>
          <w:iCs/>
          <w:color w:val="222222"/>
          <w:sz w:val="20"/>
          <w:szCs w:val="20"/>
          <w:shd w:val="clear" w:color="auto" w:fill="FFFFFF"/>
          <w:lang w:val="en-US"/>
        </w:rPr>
        <w:t xml:space="preserve">, </w:t>
      </w:r>
      <w:r w:rsidRPr="008D34DB">
        <w:rPr>
          <w:rFonts w:ascii="Arial" w:hAnsi="Arial" w:cs="Arial"/>
          <w:bCs/>
          <w:i/>
          <w:iCs/>
          <w:color w:val="222222"/>
          <w:sz w:val="20"/>
          <w:szCs w:val="20"/>
          <w:shd w:val="clear" w:color="auto" w:fill="FFFFFF"/>
          <w:lang w:val="en-US"/>
        </w:rPr>
        <w:t>16</w:t>
      </w:r>
      <w:r w:rsidRPr="008D34DB">
        <w:rPr>
          <w:rFonts w:ascii="Arial" w:hAnsi="Arial" w:cs="Arial"/>
          <w:bCs/>
          <w:iCs/>
          <w:color w:val="222222"/>
          <w:sz w:val="20"/>
          <w:szCs w:val="20"/>
          <w:shd w:val="clear" w:color="auto" w:fill="FFFFFF"/>
          <w:lang w:val="en-US"/>
        </w:rPr>
        <w:t xml:space="preserve">(4), 636–658. </w:t>
      </w:r>
      <w:hyperlink r:id="rId45" w:tgtFrame="_blank" w:history="1">
        <w:r w:rsidRPr="008D34DB">
          <w:rPr>
            <w:rStyle w:val="Hipervnculo"/>
            <w:rFonts w:ascii="Arial" w:hAnsi="Arial" w:cs="Arial"/>
            <w:bCs/>
            <w:iCs/>
            <w:sz w:val="20"/>
            <w:szCs w:val="20"/>
            <w:shd w:val="clear" w:color="auto" w:fill="FFFFFF"/>
            <w:lang w:val="en-US"/>
          </w:rPr>
          <w:t>https://doi.org/10.1108/IJESM-02-2021-0009</w:t>
        </w:r>
      </w:hyperlink>
    </w:p>
    <w:p w14:paraId="4FF3106F" w14:textId="77777777" w:rsidR="0035172A" w:rsidRPr="008D34DB" w:rsidRDefault="0035172A" w:rsidP="008D34DB">
      <w:pPr>
        <w:tabs>
          <w:tab w:val="left" w:pos="505"/>
        </w:tabs>
        <w:spacing w:after="0" w:line="240" w:lineRule="auto"/>
        <w:ind w:left="709" w:hanging="709"/>
        <w:jc w:val="both"/>
        <w:rPr>
          <w:rFonts w:ascii="Arial" w:hAnsi="Arial" w:cs="Arial"/>
          <w:bCs/>
          <w:iCs/>
          <w:color w:val="222222"/>
          <w:sz w:val="20"/>
          <w:szCs w:val="20"/>
          <w:shd w:val="clear" w:color="auto" w:fill="FFFFFF"/>
          <w:lang w:val="en-US"/>
        </w:rPr>
      </w:pPr>
      <w:r w:rsidRPr="008D34DB">
        <w:rPr>
          <w:rFonts w:ascii="Arial" w:hAnsi="Arial" w:cs="Arial"/>
          <w:bCs/>
          <w:iCs/>
          <w:color w:val="222222"/>
          <w:sz w:val="20"/>
          <w:szCs w:val="20"/>
          <w:shd w:val="clear" w:color="auto" w:fill="FFFFFF"/>
          <w:lang w:val="pt-PT"/>
        </w:rPr>
        <w:t xml:space="preserve">Tamasiga, P., Ouassou, E. H., Onyeaka, H., Bakwena, M., Happonen, A., &amp; Molala, M. (2023). </w:t>
      </w:r>
      <w:r w:rsidRPr="008D34DB">
        <w:rPr>
          <w:rFonts w:ascii="Arial" w:hAnsi="Arial" w:cs="Arial"/>
          <w:bCs/>
          <w:iCs/>
          <w:color w:val="222222"/>
          <w:sz w:val="20"/>
          <w:szCs w:val="20"/>
          <w:shd w:val="clear" w:color="auto" w:fill="FFFFFF"/>
          <w:lang w:val="en-US"/>
        </w:rPr>
        <w:t xml:space="preserve">Forecasting disruptions in global food value chains to tackle food insecurity: The role of AI and big data analytics – A bibliometric and scientometric analysis. </w:t>
      </w:r>
      <w:r w:rsidRPr="008D34DB">
        <w:rPr>
          <w:rFonts w:ascii="Arial" w:hAnsi="Arial" w:cs="Arial"/>
          <w:bCs/>
          <w:i/>
          <w:iCs/>
          <w:color w:val="222222"/>
          <w:sz w:val="20"/>
          <w:szCs w:val="20"/>
          <w:shd w:val="clear" w:color="auto" w:fill="FFFFFF"/>
          <w:lang w:val="en-US"/>
        </w:rPr>
        <w:t>Journal of Agriculture and Food Research, 14,</w:t>
      </w:r>
      <w:r w:rsidRPr="008D34DB">
        <w:rPr>
          <w:rFonts w:ascii="Arial" w:hAnsi="Arial" w:cs="Arial"/>
          <w:bCs/>
          <w:iCs/>
          <w:color w:val="222222"/>
          <w:sz w:val="20"/>
          <w:szCs w:val="20"/>
          <w:shd w:val="clear" w:color="auto" w:fill="FFFFFF"/>
          <w:lang w:val="en-US"/>
        </w:rPr>
        <w:t xml:space="preserve"> 100819. </w:t>
      </w:r>
      <w:hyperlink r:id="rId46" w:tgtFrame="_new" w:history="1">
        <w:r w:rsidRPr="008D34DB">
          <w:rPr>
            <w:rStyle w:val="Hipervnculo"/>
            <w:rFonts w:ascii="Arial" w:hAnsi="Arial" w:cs="Arial"/>
            <w:bCs/>
            <w:iCs/>
            <w:sz w:val="20"/>
            <w:szCs w:val="20"/>
            <w:shd w:val="clear" w:color="auto" w:fill="FFFFFF"/>
            <w:lang w:val="en-US"/>
          </w:rPr>
          <w:t>https://doi.org/10.1016/j.jafr.2023.100819</w:t>
        </w:r>
      </w:hyperlink>
    </w:p>
    <w:p w14:paraId="1F52844F" w14:textId="77777777" w:rsidR="00E27AF5" w:rsidRPr="008D34DB" w:rsidRDefault="00E27AF5" w:rsidP="008D34DB">
      <w:pPr>
        <w:tabs>
          <w:tab w:val="left" w:pos="505"/>
        </w:tabs>
        <w:spacing w:after="0" w:line="240" w:lineRule="auto"/>
        <w:ind w:left="709" w:hanging="709"/>
        <w:jc w:val="both"/>
        <w:rPr>
          <w:rFonts w:ascii="Arial" w:hAnsi="Arial" w:cs="Arial"/>
          <w:bCs/>
          <w:iCs/>
          <w:color w:val="222222"/>
          <w:sz w:val="20"/>
          <w:szCs w:val="20"/>
          <w:shd w:val="clear" w:color="auto" w:fill="FFFFFF"/>
        </w:rPr>
      </w:pPr>
      <w:r w:rsidRPr="008D34DB">
        <w:rPr>
          <w:rFonts w:ascii="Arial" w:hAnsi="Arial" w:cs="Arial"/>
          <w:bCs/>
          <w:iCs/>
          <w:color w:val="222222"/>
          <w:sz w:val="20"/>
          <w:szCs w:val="20"/>
          <w:shd w:val="clear" w:color="auto" w:fill="FFFFFF"/>
          <w:lang w:val="en-US"/>
        </w:rPr>
        <w:t>Wang, X., &amp; Li, M. (2022). Determinants of Regional Economic Resilience to Economic Crisis: Evidence from Chinese Economies. </w:t>
      </w:r>
      <w:r w:rsidRPr="008D34DB">
        <w:rPr>
          <w:rFonts w:ascii="Arial" w:hAnsi="Arial" w:cs="Arial"/>
          <w:bCs/>
          <w:i/>
          <w:iCs/>
          <w:color w:val="222222"/>
          <w:sz w:val="20"/>
          <w:szCs w:val="20"/>
          <w:shd w:val="clear" w:color="auto" w:fill="FFFFFF"/>
        </w:rPr>
        <w:t>Sustainability</w:t>
      </w:r>
      <w:r w:rsidRPr="008D34DB">
        <w:rPr>
          <w:rFonts w:ascii="Arial" w:hAnsi="Arial" w:cs="Arial"/>
          <w:bCs/>
          <w:iCs/>
          <w:color w:val="222222"/>
          <w:sz w:val="20"/>
          <w:szCs w:val="20"/>
          <w:shd w:val="clear" w:color="auto" w:fill="FFFFFF"/>
        </w:rPr>
        <w:t>, </w:t>
      </w:r>
      <w:r w:rsidRPr="008D34DB">
        <w:rPr>
          <w:rFonts w:ascii="Arial" w:hAnsi="Arial" w:cs="Arial"/>
          <w:bCs/>
          <w:i/>
          <w:iCs/>
          <w:color w:val="222222"/>
          <w:sz w:val="20"/>
          <w:szCs w:val="20"/>
          <w:shd w:val="clear" w:color="auto" w:fill="FFFFFF"/>
        </w:rPr>
        <w:t>14</w:t>
      </w:r>
      <w:r w:rsidRPr="008D34DB">
        <w:rPr>
          <w:rFonts w:ascii="Arial" w:hAnsi="Arial" w:cs="Arial"/>
          <w:bCs/>
          <w:iCs/>
          <w:color w:val="222222"/>
          <w:sz w:val="20"/>
          <w:szCs w:val="20"/>
          <w:shd w:val="clear" w:color="auto" w:fill="FFFFFF"/>
        </w:rPr>
        <w:t xml:space="preserve">(2), 809. </w:t>
      </w:r>
      <w:hyperlink r:id="rId47" w:history="1">
        <w:r w:rsidRPr="008D34DB">
          <w:rPr>
            <w:rStyle w:val="Hipervnculo"/>
            <w:rFonts w:ascii="Arial" w:hAnsi="Arial" w:cs="Arial"/>
            <w:bCs/>
            <w:iCs/>
            <w:sz w:val="20"/>
            <w:szCs w:val="20"/>
            <w:shd w:val="clear" w:color="auto" w:fill="FFFFFF"/>
          </w:rPr>
          <w:t>https://doi.org/10.3390/su14020809</w:t>
        </w:r>
      </w:hyperlink>
    </w:p>
    <w:p w14:paraId="3BAA88D1" w14:textId="77777777" w:rsidR="00E27AF5" w:rsidRPr="008D34DB" w:rsidRDefault="00E27AF5" w:rsidP="008D34DB">
      <w:pPr>
        <w:tabs>
          <w:tab w:val="left" w:pos="505"/>
        </w:tabs>
        <w:spacing w:after="0" w:line="240" w:lineRule="auto"/>
        <w:ind w:left="709" w:hanging="709"/>
        <w:jc w:val="both"/>
        <w:rPr>
          <w:rFonts w:ascii="Arial" w:hAnsi="Arial" w:cs="Arial"/>
          <w:bCs/>
          <w:iCs/>
          <w:color w:val="222222"/>
          <w:sz w:val="20"/>
          <w:szCs w:val="20"/>
          <w:shd w:val="clear" w:color="auto" w:fill="FFFFFF"/>
          <w:lang w:val="en-US"/>
        </w:rPr>
      </w:pPr>
      <w:r w:rsidRPr="008D34DB">
        <w:rPr>
          <w:rFonts w:ascii="Arial" w:hAnsi="Arial" w:cs="Arial"/>
          <w:bCs/>
          <w:iCs/>
          <w:color w:val="222222"/>
          <w:sz w:val="20"/>
          <w:szCs w:val="20"/>
          <w:shd w:val="clear" w:color="auto" w:fill="FFFFFF"/>
          <w:lang w:val="es-MX"/>
        </w:rPr>
        <w:t xml:space="preserve">Wu, J. T.-Y., Armengol de la Hoz, M. Á., Kuo, P.-C., Paguio, J. A., Yao, J. S., Dee, E. C., Yeung, W., Jurado, J., Moulick, A., Milazzo, C., Peinado, P., Villares, P., Cubillo, A., Varona, J. F., Lee, H.-C., Estirado, A., Castellano, J. M., &amp; Celi, L. A. (2022). </w:t>
      </w:r>
      <w:r w:rsidRPr="008D34DB">
        <w:rPr>
          <w:rFonts w:ascii="Arial" w:hAnsi="Arial" w:cs="Arial"/>
          <w:bCs/>
          <w:iCs/>
          <w:color w:val="222222"/>
          <w:sz w:val="20"/>
          <w:szCs w:val="20"/>
          <w:shd w:val="clear" w:color="auto" w:fill="FFFFFF"/>
          <w:lang w:val="en-US"/>
        </w:rPr>
        <w:t xml:space="preserve">Developing and validating multi-modal models for mortality </w:t>
      </w:r>
      <w:r w:rsidRPr="008D34DB">
        <w:rPr>
          <w:rFonts w:ascii="Arial" w:hAnsi="Arial" w:cs="Arial"/>
          <w:bCs/>
          <w:iCs/>
          <w:color w:val="222222"/>
          <w:sz w:val="20"/>
          <w:szCs w:val="20"/>
          <w:shd w:val="clear" w:color="auto" w:fill="FFFFFF"/>
          <w:lang w:val="en-US"/>
        </w:rPr>
        <w:lastRenderedPageBreak/>
        <w:t>prediction in COVID-19 patients: A multi-center retrospective study. </w:t>
      </w:r>
      <w:r w:rsidRPr="008D34DB">
        <w:rPr>
          <w:rFonts w:ascii="Arial" w:hAnsi="Arial" w:cs="Arial"/>
          <w:bCs/>
          <w:i/>
          <w:iCs/>
          <w:color w:val="222222"/>
          <w:sz w:val="20"/>
          <w:szCs w:val="20"/>
          <w:shd w:val="clear" w:color="auto" w:fill="FFFFFF"/>
          <w:lang w:val="en-US"/>
        </w:rPr>
        <w:t>Journal of Digital Imaging, 35</w:t>
      </w:r>
      <w:r w:rsidRPr="008D34DB">
        <w:rPr>
          <w:rFonts w:ascii="Arial" w:hAnsi="Arial" w:cs="Arial"/>
          <w:bCs/>
          <w:iCs/>
          <w:color w:val="222222"/>
          <w:sz w:val="20"/>
          <w:szCs w:val="20"/>
          <w:shd w:val="clear" w:color="auto" w:fill="FFFFFF"/>
          <w:lang w:val="en-US"/>
        </w:rPr>
        <w:t>, 1514–1529. </w:t>
      </w:r>
      <w:hyperlink r:id="rId48" w:tgtFrame="_blank" w:history="1">
        <w:r w:rsidRPr="008D34DB">
          <w:rPr>
            <w:rStyle w:val="Hipervnculo"/>
            <w:rFonts w:ascii="Arial" w:hAnsi="Arial" w:cs="Arial"/>
            <w:bCs/>
            <w:iCs/>
            <w:sz w:val="20"/>
            <w:szCs w:val="20"/>
            <w:shd w:val="clear" w:color="auto" w:fill="FFFFFF"/>
            <w:lang w:val="en-US"/>
          </w:rPr>
          <w:t>https://doi.org/10.1007/s10278-022-00674-z</w:t>
        </w:r>
      </w:hyperlink>
    </w:p>
    <w:p w14:paraId="184F83A8" w14:textId="77777777" w:rsidR="00E27AF5" w:rsidRPr="008D34DB" w:rsidRDefault="00E27AF5" w:rsidP="008D34DB">
      <w:pPr>
        <w:tabs>
          <w:tab w:val="left" w:pos="505"/>
        </w:tabs>
        <w:spacing w:after="0" w:line="240" w:lineRule="auto"/>
        <w:ind w:left="709" w:hanging="709"/>
        <w:jc w:val="both"/>
        <w:rPr>
          <w:rFonts w:ascii="Arial" w:hAnsi="Arial" w:cs="Arial"/>
          <w:bCs/>
          <w:iCs/>
          <w:color w:val="222222"/>
          <w:sz w:val="20"/>
          <w:szCs w:val="20"/>
          <w:shd w:val="clear" w:color="auto" w:fill="FFFFFF"/>
          <w:lang w:val="en-US"/>
        </w:rPr>
      </w:pPr>
      <w:r w:rsidRPr="008D34DB">
        <w:rPr>
          <w:rFonts w:ascii="Arial" w:hAnsi="Arial" w:cs="Arial"/>
          <w:bCs/>
          <w:iCs/>
          <w:color w:val="222222"/>
          <w:sz w:val="20"/>
          <w:szCs w:val="20"/>
          <w:shd w:val="clear" w:color="auto" w:fill="FFFFFF"/>
          <w:lang w:val="en-US"/>
        </w:rPr>
        <w:t>Xie, T., Huang, Z., Tan, T., &amp; Chen, Y. (2024). Forecasting China’s agricultural carbon emissions: A comparative study based on deep learning models. </w:t>
      </w:r>
      <w:r w:rsidRPr="008D34DB">
        <w:rPr>
          <w:rFonts w:ascii="Arial" w:hAnsi="Arial" w:cs="Arial"/>
          <w:bCs/>
          <w:i/>
          <w:iCs/>
          <w:color w:val="222222"/>
          <w:sz w:val="20"/>
          <w:szCs w:val="20"/>
          <w:shd w:val="clear" w:color="auto" w:fill="FFFFFF"/>
          <w:lang w:val="en-US"/>
        </w:rPr>
        <w:t>Ecological Informatics, 82</w:t>
      </w:r>
      <w:r w:rsidRPr="008D34DB">
        <w:rPr>
          <w:rFonts w:ascii="Arial" w:hAnsi="Arial" w:cs="Arial"/>
          <w:bCs/>
          <w:iCs/>
          <w:color w:val="222222"/>
          <w:sz w:val="20"/>
          <w:szCs w:val="20"/>
          <w:shd w:val="clear" w:color="auto" w:fill="FFFFFF"/>
          <w:lang w:val="en-US"/>
        </w:rPr>
        <w:t>, 102661. </w:t>
      </w:r>
      <w:hyperlink r:id="rId49" w:tgtFrame="_blank" w:history="1">
        <w:r w:rsidRPr="008D34DB">
          <w:rPr>
            <w:rStyle w:val="Hipervnculo"/>
            <w:rFonts w:ascii="Arial" w:hAnsi="Arial" w:cs="Arial"/>
            <w:bCs/>
            <w:iCs/>
            <w:sz w:val="20"/>
            <w:szCs w:val="20"/>
            <w:shd w:val="clear" w:color="auto" w:fill="FFFFFF"/>
            <w:lang w:val="en-US"/>
          </w:rPr>
          <w:t>https://doi.org/10.1016/j.ecoinf.2024.102661</w:t>
        </w:r>
      </w:hyperlink>
    </w:p>
    <w:p w14:paraId="3D7A93AE" w14:textId="77777777" w:rsidR="00E27AF5" w:rsidRPr="008D34DB" w:rsidRDefault="00E27AF5" w:rsidP="008D34DB">
      <w:pPr>
        <w:tabs>
          <w:tab w:val="left" w:pos="505"/>
        </w:tabs>
        <w:spacing w:after="0" w:line="240" w:lineRule="auto"/>
        <w:ind w:left="709" w:hanging="709"/>
        <w:jc w:val="both"/>
        <w:rPr>
          <w:rFonts w:ascii="Arial" w:hAnsi="Arial" w:cs="Arial"/>
          <w:bCs/>
          <w:iCs/>
          <w:color w:val="222222"/>
          <w:sz w:val="20"/>
          <w:szCs w:val="20"/>
          <w:shd w:val="clear" w:color="auto" w:fill="FFFFFF"/>
          <w:lang w:val="en-US"/>
        </w:rPr>
      </w:pPr>
      <w:r w:rsidRPr="008D34DB">
        <w:rPr>
          <w:rFonts w:ascii="Arial" w:hAnsi="Arial" w:cs="Arial"/>
          <w:bCs/>
          <w:iCs/>
          <w:color w:val="222222"/>
          <w:sz w:val="20"/>
          <w:szCs w:val="20"/>
          <w:shd w:val="clear" w:color="auto" w:fill="FFFFFF"/>
          <w:lang w:val="en-US"/>
        </w:rPr>
        <w:t>Xu, Z., &amp; Shi, J. (2025). Research on the national security risk assessment model: A case study of political security in China. </w:t>
      </w:r>
      <w:r w:rsidRPr="008D34DB">
        <w:rPr>
          <w:rFonts w:ascii="Arial" w:hAnsi="Arial" w:cs="Arial"/>
          <w:bCs/>
          <w:i/>
          <w:iCs/>
          <w:color w:val="222222"/>
          <w:sz w:val="20"/>
          <w:szCs w:val="20"/>
          <w:shd w:val="clear" w:color="auto" w:fill="FFFFFF"/>
          <w:lang w:val="en-US"/>
        </w:rPr>
        <w:t>Humanities and Social Sciences Communications, 12</w:t>
      </w:r>
      <w:r w:rsidRPr="008D34DB">
        <w:rPr>
          <w:rFonts w:ascii="Arial" w:hAnsi="Arial" w:cs="Arial"/>
          <w:bCs/>
          <w:iCs/>
          <w:color w:val="222222"/>
          <w:sz w:val="20"/>
          <w:szCs w:val="20"/>
          <w:shd w:val="clear" w:color="auto" w:fill="FFFFFF"/>
          <w:lang w:val="en-US"/>
        </w:rPr>
        <w:t>(1), 906. </w:t>
      </w:r>
      <w:hyperlink r:id="rId50" w:tgtFrame="_blank" w:history="1">
        <w:r w:rsidRPr="008D34DB">
          <w:rPr>
            <w:rStyle w:val="Hipervnculo"/>
            <w:rFonts w:ascii="Arial" w:hAnsi="Arial" w:cs="Arial"/>
            <w:bCs/>
            <w:iCs/>
            <w:sz w:val="20"/>
            <w:szCs w:val="20"/>
            <w:shd w:val="clear" w:color="auto" w:fill="FFFFFF"/>
            <w:lang w:val="en-US"/>
          </w:rPr>
          <w:t>https://doi.org/10.1057/s41599-025-05278-w</w:t>
        </w:r>
      </w:hyperlink>
    </w:p>
    <w:p w14:paraId="22805746" w14:textId="77777777" w:rsidR="00E27AF5" w:rsidRPr="008D34DB" w:rsidRDefault="00E27AF5" w:rsidP="008D34DB">
      <w:pPr>
        <w:tabs>
          <w:tab w:val="left" w:pos="505"/>
        </w:tabs>
        <w:spacing w:after="0" w:line="240" w:lineRule="auto"/>
        <w:ind w:left="709" w:hanging="709"/>
        <w:jc w:val="both"/>
        <w:rPr>
          <w:rFonts w:ascii="Arial" w:hAnsi="Arial" w:cs="Arial"/>
          <w:bCs/>
          <w:iCs/>
          <w:color w:val="222222"/>
          <w:sz w:val="20"/>
          <w:szCs w:val="20"/>
          <w:shd w:val="clear" w:color="auto" w:fill="FFFFFF"/>
          <w:lang w:val="en-US"/>
        </w:rPr>
      </w:pPr>
      <w:r w:rsidRPr="008D34DB">
        <w:rPr>
          <w:rFonts w:ascii="Arial" w:hAnsi="Arial" w:cs="Arial"/>
          <w:bCs/>
          <w:iCs/>
          <w:color w:val="222222"/>
          <w:sz w:val="20"/>
          <w:szCs w:val="20"/>
          <w:shd w:val="clear" w:color="auto" w:fill="FFFFFF"/>
          <w:lang w:val="en-US"/>
        </w:rPr>
        <w:t>Yang, D., Tang, Y., Chan, V., Fang, Q., Chan, S., Luo, H., Wong, I., Ou, H., Chan, E., Bishai, D., Chen, Y., Knapp, M., Jit, M., &amp; Craig, D., Li, X. (2025). Population-wide depression incidence forecasting comparing autoregressive integrated moving average and vector autoregressive integrated moving average to temporal fusion transformers: Longitudinal observational study. </w:t>
      </w:r>
      <w:r w:rsidRPr="008D34DB">
        <w:rPr>
          <w:rFonts w:ascii="Arial" w:hAnsi="Arial" w:cs="Arial"/>
          <w:bCs/>
          <w:i/>
          <w:iCs/>
          <w:color w:val="222222"/>
          <w:sz w:val="20"/>
          <w:szCs w:val="20"/>
          <w:shd w:val="clear" w:color="auto" w:fill="FFFFFF"/>
          <w:lang w:val="en-US"/>
        </w:rPr>
        <w:t>Journal of Medical Internet Research, 27</w:t>
      </w:r>
      <w:r w:rsidRPr="008D34DB">
        <w:rPr>
          <w:rFonts w:ascii="Arial" w:hAnsi="Arial" w:cs="Arial"/>
          <w:bCs/>
          <w:iCs/>
          <w:color w:val="222222"/>
          <w:sz w:val="20"/>
          <w:szCs w:val="20"/>
          <w:shd w:val="clear" w:color="auto" w:fill="FFFFFF"/>
          <w:lang w:val="en-US"/>
        </w:rPr>
        <w:t>, e67156. </w:t>
      </w:r>
      <w:hyperlink r:id="rId51" w:tgtFrame="_blank" w:history="1">
        <w:r w:rsidRPr="008D34DB">
          <w:rPr>
            <w:rStyle w:val="Hipervnculo"/>
            <w:rFonts w:ascii="Arial" w:hAnsi="Arial" w:cs="Arial"/>
            <w:bCs/>
            <w:iCs/>
            <w:sz w:val="20"/>
            <w:szCs w:val="20"/>
            <w:shd w:val="clear" w:color="auto" w:fill="FFFFFF"/>
            <w:lang w:val="en-US"/>
          </w:rPr>
          <w:t>https://doi.org/10.2196/67156</w:t>
        </w:r>
      </w:hyperlink>
    </w:p>
    <w:p w14:paraId="30A0E2D6" w14:textId="77777777" w:rsidR="00E27AF5" w:rsidRPr="008D34DB" w:rsidRDefault="00E27AF5" w:rsidP="008D34DB">
      <w:pPr>
        <w:tabs>
          <w:tab w:val="left" w:pos="505"/>
        </w:tabs>
        <w:spacing w:after="0" w:line="240" w:lineRule="auto"/>
        <w:ind w:left="709" w:hanging="709"/>
        <w:jc w:val="both"/>
        <w:rPr>
          <w:rFonts w:ascii="Arial" w:hAnsi="Arial" w:cs="Arial"/>
          <w:bCs/>
          <w:iCs/>
          <w:color w:val="222222"/>
          <w:sz w:val="20"/>
          <w:szCs w:val="20"/>
          <w:shd w:val="clear" w:color="auto" w:fill="FFFFFF"/>
          <w:lang w:val="en-US"/>
        </w:rPr>
      </w:pPr>
      <w:r w:rsidRPr="008D34DB">
        <w:rPr>
          <w:rFonts w:ascii="Arial" w:hAnsi="Arial" w:cs="Arial"/>
          <w:bCs/>
          <w:iCs/>
          <w:color w:val="222222"/>
          <w:sz w:val="20"/>
          <w:szCs w:val="20"/>
          <w:shd w:val="clear" w:color="auto" w:fill="FFFFFF"/>
          <w:lang w:val="en-US"/>
        </w:rPr>
        <w:t>Yu, J., &amp; Chang, K.-C. (2020). Neural network predictive modeling on dynamic portfolio management—A simulation-based portfolio optimization approach. </w:t>
      </w:r>
      <w:r w:rsidRPr="008D34DB">
        <w:rPr>
          <w:rFonts w:ascii="Arial" w:hAnsi="Arial" w:cs="Arial"/>
          <w:bCs/>
          <w:i/>
          <w:iCs/>
          <w:color w:val="222222"/>
          <w:sz w:val="20"/>
          <w:szCs w:val="20"/>
          <w:shd w:val="clear" w:color="auto" w:fill="FFFFFF"/>
          <w:lang w:val="en-US"/>
        </w:rPr>
        <w:t>Journal of Risk and Financial Management, 13</w:t>
      </w:r>
      <w:r w:rsidRPr="008D34DB">
        <w:rPr>
          <w:rFonts w:ascii="Arial" w:hAnsi="Arial" w:cs="Arial"/>
          <w:bCs/>
          <w:iCs/>
          <w:color w:val="222222"/>
          <w:sz w:val="20"/>
          <w:szCs w:val="20"/>
          <w:shd w:val="clear" w:color="auto" w:fill="FFFFFF"/>
          <w:lang w:val="en-US"/>
        </w:rPr>
        <w:t>(11), 285. </w:t>
      </w:r>
      <w:hyperlink r:id="rId52" w:tgtFrame="_blank" w:history="1">
        <w:r w:rsidRPr="008D34DB">
          <w:rPr>
            <w:rStyle w:val="Hipervnculo"/>
            <w:rFonts w:ascii="Arial" w:hAnsi="Arial" w:cs="Arial"/>
            <w:bCs/>
            <w:iCs/>
            <w:sz w:val="20"/>
            <w:szCs w:val="20"/>
            <w:shd w:val="clear" w:color="auto" w:fill="FFFFFF"/>
            <w:lang w:val="en-US"/>
          </w:rPr>
          <w:t>https://doi.org/10.3390/jrfm13110285</w:t>
        </w:r>
      </w:hyperlink>
    </w:p>
    <w:p w14:paraId="43CAFB5B" w14:textId="1ED6A8CB" w:rsidR="00B17EBB" w:rsidRPr="0035172A" w:rsidRDefault="00B17EBB" w:rsidP="00DA1A36">
      <w:pPr>
        <w:tabs>
          <w:tab w:val="left" w:pos="505"/>
        </w:tabs>
        <w:spacing w:after="0" w:line="240" w:lineRule="auto"/>
        <w:ind w:left="709" w:hanging="709"/>
        <w:jc w:val="both"/>
        <w:rPr>
          <w:rFonts w:ascii="Arial" w:hAnsi="Arial" w:cs="Arial"/>
          <w:b/>
          <w:bCs/>
          <w:sz w:val="20"/>
          <w:lang w:val="en-US"/>
        </w:rPr>
      </w:pPr>
    </w:p>
    <w:p w14:paraId="00A922AD" w14:textId="77777777" w:rsidR="00DA1A36" w:rsidRPr="0035172A" w:rsidRDefault="00DA1A36" w:rsidP="00DA1A36">
      <w:pPr>
        <w:tabs>
          <w:tab w:val="left" w:pos="505"/>
        </w:tabs>
        <w:spacing w:after="0" w:line="240" w:lineRule="auto"/>
        <w:jc w:val="both"/>
        <w:rPr>
          <w:rFonts w:ascii="Arial" w:hAnsi="Arial" w:cs="Arial"/>
          <w:b/>
          <w:bCs/>
          <w:sz w:val="20"/>
          <w:lang w:val="en-US"/>
        </w:rPr>
      </w:pPr>
    </w:p>
    <w:p w14:paraId="6C8138FD" w14:textId="1CA4FDCB" w:rsidR="00DA1A36" w:rsidRPr="0035172A" w:rsidRDefault="00DA1A36" w:rsidP="00DA1A36">
      <w:pPr>
        <w:tabs>
          <w:tab w:val="left" w:pos="505"/>
        </w:tabs>
        <w:spacing w:after="0" w:line="240" w:lineRule="auto"/>
        <w:jc w:val="both"/>
        <w:rPr>
          <w:rFonts w:ascii="Arial" w:hAnsi="Arial" w:cs="Arial"/>
          <w:b/>
          <w:bCs/>
          <w:sz w:val="20"/>
          <w:lang w:val="en-US"/>
        </w:rPr>
      </w:pPr>
      <w:r w:rsidRPr="0035172A">
        <w:rPr>
          <w:rFonts w:ascii="Arial" w:hAnsi="Arial" w:cs="Arial"/>
          <w:b/>
          <w:bCs/>
          <w:sz w:val="20"/>
          <w:lang w:val="en-US"/>
        </w:rPr>
        <w:t xml:space="preserve">CONTRIBUCIÓN DE LA AUTORÍA: </w:t>
      </w:r>
    </w:p>
    <w:p w14:paraId="34743AD8" w14:textId="77777777" w:rsidR="00DA1A36" w:rsidRPr="00DA1A36" w:rsidRDefault="00DA1A36" w:rsidP="00DA1A36">
      <w:pPr>
        <w:tabs>
          <w:tab w:val="left" w:pos="505"/>
        </w:tabs>
        <w:spacing w:after="0" w:line="240" w:lineRule="auto"/>
        <w:jc w:val="both"/>
        <w:rPr>
          <w:rFonts w:ascii="Arial" w:hAnsi="Arial" w:cs="Arial"/>
          <w:bCs/>
          <w:sz w:val="20"/>
          <w:lang w:val="es-PE"/>
        </w:rPr>
      </w:pPr>
      <w:r w:rsidRPr="00DA1A36">
        <w:rPr>
          <w:rFonts w:ascii="Arial" w:hAnsi="Arial" w:cs="Arial"/>
          <w:bCs/>
          <w:sz w:val="20"/>
          <w:lang w:val="es-PE"/>
        </w:rPr>
        <w:t>1. Conceptualización: Jorsi Ericson Joel Balcázar Gallo, Cecilia Maria Madrid Villarreyes</w:t>
      </w:r>
    </w:p>
    <w:p w14:paraId="6A0250E6" w14:textId="77777777" w:rsidR="00DA1A36" w:rsidRPr="00DA1A36" w:rsidRDefault="00DA1A36" w:rsidP="00DA1A36">
      <w:pPr>
        <w:tabs>
          <w:tab w:val="left" w:pos="505"/>
        </w:tabs>
        <w:spacing w:after="0" w:line="240" w:lineRule="auto"/>
        <w:jc w:val="both"/>
        <w:rPr>
          <w:rFonts w:ascii="Arial" w:hAnsi="Arial" w:cs="Arial"/>
          <w:bCs/>
          <w:sz w:val="20"/>
          <w:lang w:val="es-PE"/>
        </w:rPr>
      </w:pPr>
      <w:r w:rsidRPr="00DA1A36">
        <w:rPr>
          <w:rFonts w:ascii="Arial" w:hAnsi="Arial" w:cs="Arial"/>
          <w:bCs/>
          <w:sz w:val="20"/>
          <w:lang w:val="es-PE"/>
        </w:rPr>
        <w:t xml:space="preserve">2. Curación de datos: Leandro Adolfo Pérez Cruz, Javier Valdiviezo Miranda </w:t>
      </w:r>
    </w:p>
    <w:p w14:paraId="75E67EFD" w14:textId="77777777" w:rsidR="00DA1A36" w:rsidRPr="00DA1A36" w:rsidRDefault="00DA1A36" w:rsidP="00DA1A36">
      <w:pPr>
        <w:tabs>
          <w:tab w:val="left" w:pos="505"/>
        </w:tabs>
        <w:spacing w:after="0" w:line="240" w:lineRule="auto"/>
        <w:jc w:val="both"/>
        <w:rPr>
          <w:rFonts w:ascii="Arial" w:hAnsi="Arial" w:cs="Arial"/>
          <w:bCs/>
          <w:sz w:val="20"/>
          <w:lang w:val="es-PE"/>
        </w:rPr>
      </w:pPr>
      <w:r w:rsidRPr="00DA1A36">
        <w:rPr>
          <w:rFonts w:ascii="Arial" w:hAnsi="Arial" w:cs="Arial"/>
          <w:bCs/>
          <w:sz w:val="20"/>
          <w:lang w:val="es-PE"/>
        </w:rPr>
        <w:t>3. Análisis formal: Javier Valdiviezo Miranda</w:t>
      </w:r>
    </w:p>
    <w:p w14:paraId="26A29E48" w14:textId="77777777" w:rsidR="00DA1A36" w:rsidRPr="00DA1A36" w:rsidRDefault="00DA1A36" w:rsidP="00DA1A36">
      <w:pPr>
        <w:tabs>
          <w:tab w:val="left" w:pos="505"/>
        </w:tabs>
        <w:spacing w:after="0" w:line="240" w:lineRule="auto"/>
        <w:jc w:val="both"/>
        <w:rPr>
          <w:rFonts w:ascii="Arial" w:hAnsi="Arial" w:cs="Arial"/>
          <w:bCs/>
          <w:sz w:val="20"/>
          <w:lang w:val="es-PE"/>
        </w:rPr>
      </w:pPr>
      <w:r w:rsidRPr="00DA1A36">
        <w:rPr>
          <w:rFonts w:ascii="Arial" w:hAnsi="Arial" w:cs="Arial"/>
          <w:bCs/>
          <w:sz w:val="20"/>
          <w:lang w:val="es-PE"/>
        </w:rPr>
        <w:t>4. Investigación: Jorsi Ericson Joel Balcázar Gallo, Cecilia Maria Madrid Villarreyes</w:t>
      </w:r>
    </w:p>
    <w:p w14:paraId="479EF910" w14:textId="77777777" w:rsidR="00DA1A36" w:rsidRPr="00DA1A36" w:rsidRDefault="00DA1A36" w:rsidP="00DA1A36">
      <w:pPr>
        <w:tabs>
          <w:tab w:val="left" w:pos="505"/>
        </w:tabs>
        <w:spacing w:after="0" w:line="240" w:lineRule="auto"/>
        <w:jc w:val="both"/>
        <w:rPr>
          <w:rFonts w:ascii="Arial" w:hAnsi="Arial" w:cs="Arial"/>
          <w:bCs/>
          <w:sz w:val="20"/>
          <w:lang w:val="es-PE"/>
        </w:rPr>
      </w:pPr>
      <w:r w:rsidRPr="00DA1A36">
        <w:rPr>
          <w:rFonts w:ascii="Arial" w:hAnsi="Arial" w:cs="Arial"/>
          <w:bCs/>
          <w:sz w:val="20"/>
          <w:lang w:val="es-PE"/>
        </w:rPr>
        <w:t xml:space="preserve">5. Metodología: Jorsi Ericson Joel Balcázar Gallo, Cecilia Maria Madrid Villarreyes, Javier Valdiviezo Miranda </w:t>
      </w:r>
    </w:p>
    <w:p w14:paraId="38C5AA89" w14:textId="77777777" w:rsidR="00DA1A36" w:rsidRPr="00DA1A36" w:rsidRDefault="00DA1A36" w:rsidP="00DA1A36">
      <w:pPr>
        <w:tabs>
          <w:tab w:val="left" w:pos="505"/>
        </w:tabs>
        <w:spacing w:after="0" w:line="240" w:lineRule="auto"/>
        <w:jc w:val="both"/>
        <w:rPr>
          <w:rFonts w:ascii="Arial" w:hAnsi="Arial" w:cs="Arial"/>
          <w:bCs/>
          <w:sz w:val="20"/>
          <w:lang w:val="es-PE"/>
        </w:rPr>
      </w:pPr>
      <w:r w:rsidRPr="00DA1A36">
        <w:rPr>
          <w:rFonts w:ascii="Arial" w:hAnsi="Arial" w:cs="Arial"/>
          <w:bCs/>
          <w:sz w:val="20"/>
          <w:lang w:val="es-PE"/>
        </w:rPr>
        <w:t>6. Dirección del proyecto: Jorsi Ericson Joel Balcázar Gallo, Leandro Adolfo Pérez Cruz</w:t>
      </w:r>
    </w:p>
    <w:p w14:paraId="122C2DCD" w14:textId="77777777" w:rsidR="00DA1A36" w:rsidRPr="00DA1A36" w:rsidRDefault="00DA1A36" w:rsidP="00DA1A36">
      <w:pPr>
        <w:tabs>
          <w:tab w:val="left" w:pos="505"/>
        </w:tabs>
        <w:spacing w:after="0" w:line="240" w:lineRule="auto"/>
        <w:jc w:val="both"/>
        <w:rPr>
          <w:rFonts w:ascii="Arial" w:hAnsi="Arial" w:cs="Arial"/>
          <w:bCs/>
          <w:sz w:val="20"/>
          <w:lang w:val="es-PE"/>
        </w:rPr>
      </w:pPr>
      <w:r w:rsidRPr="00DA1A36">
        <w:rPr>
          <w:rFonts w:ascii="Arial" w:hAnsi="Arial" w:cs="Arial"/>
          <w:bCs/>
          <w:sz w:val="20"/>
          <w:lang w:val="es-PE"/>
        </w:rPr>
        <w:t>7. Recursos: Jorsi Ericson Joel Balcázar Gallo, Cecilia Maria Madrid Villarreyes, Leandro Adolfo Pérez Cruz</w:t>
      </w:r>
    </w:p>
    <w:p w14:paraId="43E5D7C1" w14:textId="77777777" w:rsidR="00DA1A36" w:rsidRPr="00DA1A36" w:rsidRDefault="00DA1A36" w:rsidP="00DA1A36">
      <w:pPr>
        <w:tabs>
          <w:tab w:val="left" w:pos="505"/>
        </w:tabs>
        <w:spacing w:after="0" w:line="240" w:lineRule="auto"/>
        <w:jc w:val="both"/>
        <w:rPr>
          <w:rFonts w:ascii="Arial" w:hAnsi="Arial" w:cs="Arial"/>
          <w:bCs/>
          <w:sz w:val="20"/>
          <w:lang w:val="es-PE"/>
        </w:rPr>
      </w:pPr>
      <w:r w:rsidRPr="00DA1A36">
        <w:rPr>
          <w:rFonts w:ascii="Arial" w:hAnsi="Arial" w:cs="Arial"/>
          <w:bCs/>
          <w:sz w:val="20"/>
          <w:lang w:val="es-PE"/>
        </w:rPr>
        <w:t>8. Supervisión: Jorsi Ericson Joel Balcázar Gallo</w:t>
      </w:r>
    </w:p>
    <w:p w14:paraId="6392EF7D" w14:textId="77777777" w:rsidR="00DA1A36" w:rsidRPr="00DA1A36" w:rsidRDefault="00DA1A36" w:rsidP="00DA1A36">
      <w:pPr>
        <w:tabs>
          <w:tab w:val="left" w:pos="505"/>
        </w:tabs>
        <w:spacing w:after="0" w:line="240" w:lineRule="auto"/>
        <w:jc w:val="both"/>
        <w:rPr>
          <w:rFonts w:ascii="Arial" w:hAnsi="Arial" w:cs="Arial"/>
          <w:bCs/>
          <w:sz w:val="20"/>
          <w:lang w:val="es-PE"/>
        </w:rPr>
      </w:pPr>
      <w:r w:rsidRPr="00DA1A36">
        <w:rPr>
          <w:rFonts w:ascii="Arial" w:hAnsi="Arial" w:cs="Arial"/>
          <w:bCs/>
          <w:sz w:val="20"/>
          <w:lang w:val="es-PE"/>
        </w:rPr>
        <w:t xml:space="preserve">9. Validación: Javier Valdiviezo Miranda </w:t>
      </w:r>
    </w:p>
    <w:p w14:paraId="16FA693A" w14:textId="77777777" w:rsidR="00DA1A36" w:rsidRPr="00DA1A36" w:rsidRDefault="00DA1A36" w:rsidP="00DA1A36">
      <w:pPr>
        <w:tabs>
          <w:tab w:val="left" w:pos="505"/>
        </w:tabs>
        <w:spacing w:after="0" w:line="240" w:lineRule="auto"/>
        <w:jc w:val="both"/>
        <w:rPr>
          <w:rFonts w:ascii="Arial" w:hAnsi="Arial" w:cs="Arial"/>
          <w:bCs/>
          <w:sz w:val="20"/>
          <w:lang w:val="es-PE"/>
        </w:rPr>
      </w:pPr>
      <w:r w:rsidRPr="00DA1A36">
        <w:rPr>
          <w:rFonts w:ascii="Arial" w:hAnsi="Arial" w:cs="Arial"/>
          <w:bCs/>
          <w:sz w:val="20"/>
          <w:lang w:val="es-PE"/>
        </w:rPr>
        <w:t>10. Visualización: Jorsi Ericson Joel Balcázar Gallo, Leandro Adolfo Pérez Cruz</w:t>
      </w:r>
    </w:p>
    <w:p w14:paraId="1FA38F3E" w14:textId="77777777" w:rsidR="00DA1A36" w:rsidRPr="00DA1A36" w:rsidRDefault="00DA1A36" w:rsidP="00DA1A36">
      <w:pPr>
        <w:tabs>
          <w:tab w:val="left" w:pos="505"/>
        </w:tabs>
        <w:spacing w:after="0" w:line="240" w:lineRule="auto"/>
        <w:jc w:val="both"/>
        <w:rPr>
          <w:rFonts w:ascii="Arial" w:hAnsi="Arial" w:cs="Arial"/>
          <w:bCs/>
          <w:sz w:val="20"/>
          <w:lang w:val="es-PE"/>
        </w:rPr>
      </w:pPr>
      <w:r w:rsidRPr="00DA1A36">
        <w:rPr>
          <w:rFonts w:ascii="Arial" w:hAnsi="Arial" w:cs="Arial"/>
          <w:bCs/>
          <w:sz w:val="20"/>
          <w:lang w:val="es-PE"/>
        </w:rPr>
        <w:t>11. Redacción - borrador original: Jorsi Ericson Joel Balcázar Gallo, Cecilia Maria Madrid Villarreyes, Leandro Adolfo Pérez Cruz, Javier Valdiviezo Miranda</w:t>
      </w:r>
    </w:p>
    <w:p w14:paraId="2C163529" w14:textId="77777777" w:rsidR="00DA1A36" w:rsidRPr="00EA0423" w:rsidRDefault="00DA1A36" w:rsidP="00DA1A36">
      <w:pPr>
        <w:tabs>
          <w:tab w:val="left" w:pos="505"/>
        </w:tabs>
        <w:spacing w:after="0" w:line="240" w:lineRule="auto"/>
        <w:ind w:left="709" w:hanging="709"/>
        <w:jc w:val="both"/>
        <w:rPr>
          <w:rFonts w:ascii="Arial" w:hAnsi="Arial" w:cs="Arial"/>
          <w:b/>
          <w:bCs/>
          <w:sz w:val="20"/>
          <w:lang w:val="es-ES"/>
        </w:rPr>
      </w:pPr>
    </w:p>
    <w:sectPr w:rsidR="00DA1A36" w:rsidRPr="00EA0423" w:rsidSect="004D2DF8">
      <w:footerReference w:type="default" r:id="rId53"/>
      <w:headerReference w:type="first" r:id="rId54"/>
      <w:footerReference w:type="first" r:id="rId55"/>
      <w:pgSz w:w="12240" w:h="15840"/>
      <w:pgMar w:top="1418" w:right="1134" w:bottom="1418" w:left="1134" w:header="709" w:footer="709" w:gutter="0"/>
      <w:pgNumType w:start="1"/>
      <w:cols w:space="708"/>
      <w:titlePg/>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736057BF" w16cid:durableId="736057BF"/>
</w16cid:commentsIds>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CECFF2A" w14:textId="77777777" w:rsidR="00D06302" w:rsidRDefault="00D06302" w:rsidP="00683E7D">
      <w:pPr>
        <w:spacing w:after="0" w:line="240" w:lineRule="auto"/>
      </w:pPr>
      <w:r>
        <w:separator/>
      </w:r>
    </w:p>
  </w:endnote>
  <w:endnote w:type="continuationSeparator" w:id="0">
    <w:p w14:paraId="200992C4" w14:textId="77777777" w:rsidR="00D06302" w:rsidRDefault="00D06302" w:rsidP="00683E7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Times New Roman"/>
    <w:charset w:val="00"/>
    <w:family w:val="auto"/>
    <w:pitch w:val="default"/>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entury Gothic">
    <w:panose1 w:val="020B0502020202020204"/>
    <w:charset w:val="00"/>
    <w:family w:val="swiss"/>
    <w:pitch w:val="variable"/>
    <w:sig w:usb0="00000287" w:usb1="00000000" w:usb2="00000000" w:usb3="00000000" w:csb0="0000009F" w:csb1="00000000"/>
    <w:embedRegular r:id="rId1" w:fontKey="{CC87D942-0EF1-4F83-853B-1B1AE7656CCA}"/>
    <w:embedBold r:id="rId2" w:fontKey="{261CE80E-C22E-4082-8933-CE7C8DCEF4FC}"/>
    <w:embedItalic r:id="rId3" w:fontKey="{34FFE61D-CABA-4777-8762-E3E84E4493B5}"/>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4" w:subsetted="1" w:fontKey="{7FC9E021-9F44-48EC-8D3B-19D4CFCD195E}"/>
  </w:font>
  <w:font w:name="Poppins Black">
    <w:panose1 w:val="00000A00000000000000"/>
    <w:charset w:val="00"/>
    <w:family w:val="auto"/>
    <w:pitch w:val="variable"/>
    <w:sig w:usb0="00008007" w:usb1="00000000" w:usb2="00000000" w:usb3="00000000" w:csb0="00000093" w:csb1="00000000"/>
  </w:font>
  <w:font w:name="Prompt">
    <w:panose1 w:val="00000500000000000000"/>
    <w:charset w:val="00"/>
    <w:family w:val="auto"/>
    <w:pitch w:val="variable"/>
    <w:sig w:usb0="21000007" w:usb1="00000001" w:usb2="00000000" w:usb3="00000000" w:csb0="00010193"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39F212" w14:textId="77777777" w:rsidR="00C8393B" w:rsidRDefault="00C8393B" w:rsidP="007A4FFB">
    <w:pPr>
      <w:spacing w:after="0" w:line="240" w:lineRule="auto"/>
      <w:jc w:val="both"/>
      <w:rPr>
        <w:rFonts w:asciiTheme="minorHAnsi" w:hAnsiTheme="minorHAnsi" w:cs="Arial"/>
        <w:color w:val="1F4E79" w:themeColor="accent5" w:themeShade="80"/>
        <w:sz w:val="18"/>
        <w:szCs w:val="16"/>
      </w:rPr>
    </w:pPr>
  </w:p>
  <w:p w14:paraId="00650025" w14:textId="28FA0260" w:rsidR="00C8393B" w:rsidRDefault="00C8393B" w:rsidP="007A4FFB">
    <w:pPr>
      <w:spacing w:after="0" w:line="240" w:lineRule="auto"/>
      <w:jc w:val="both"/>
      <w:rPr>
        <w:rFonts w:asciiTheme="minorHAnsi" w:hAnsiTheme="minorHAnsi" w:cs="Arial"/>
        <w:color w:val="1F4E79" w:themeColor="accent5" w:themeShade="80"/>
        <w:sz w:val="18"/>
        <w:szCs w:val="16"/>
      </w:rPr>
    </w:pPr>
    <w:r w:rsidRPr="00CC42ED">
      <w:rPr>
        <w:noProof/>
        <w:lang w:val="en-US"/>
      </w:rPr>
      <w:drawing>
        <wp:anchor distT="0" distB="0" distL="114300" distR="114300" simplePos="0" relativeHeight="251673600" behindDoc="1" locked="0" layoutInCell="1" allowOverlap="1" wp14:anchorId="6C597ED0" wp14:editId="5D7EE38C">
          <wp:simplePos x="0" y="0"/>
          <wp:positionH relativeFrom="margin">
            <wp:posOffset>-720090</wp:posOffset>
          </wp:positionH>
          <wp:positionV relativeFrom="paragraph">
            <wp:posOffset>-106045</wp:posOffset>
          </wp:positionV>
          <wp:extent cx="7772400" cy="914354"/>
          <wp:effectExtent l="0" t="0" r="0" b="635"/>
          <wp:wrapNone/>
          <wp:docPr id="10" name="Imagen 10" descr="C:\Users\Dell\Desktop\Plantilla Revista INVECOM-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Dell\Desktop\Plantilla Revista INVECOM-01.png"/>
                  <pic:cNvPicPr>
                    <a:picLocks noChangeAspect="1" noChangeArrowheads="1"/>
                  </pic:cNvPicPr>
                </pic:nvPicPr>
                <pic:blipFill rotWithShape="1">
                  <a:blip r:embed="rId1" cstate="print">
                    <a:extLst>
                      <a:ext uri="{28A0092B-C50C-407E-A947-70E740481C1C}">
                        <a14:useLocalDpi xmlns:a14="http://schemas.microsoft.com/office/drawing/2010/main" val="0"/>
                      </a:ext>
                    </a:extLst>
                  </a:blip>
                  <a:srcRect t="90908"/>
                  <a:stretch/>
                </pic:blipFill>
                <pic:spPr bwMode="auto">
                  <a:xfrm>
                    <a:off x="0" y="0"/>
                    <a:ext cx="7772400" cy="914354"/>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3DC33D58" w14:textId="651E6324" w:rsidR="00C8393B" w:rsidRPr="004E5389" w:rsidRDefault="00C8393B" w:rsidP="00683E7D">
    <w:pPr>
      <w:pStyle w:val="Piedepgina"/>
      <w:jc w:val="right"/>
      <w:rPr>
        <w:rFonts w:ascii="Century Gothic" w:hAnsi="Century Gothic" w:cs="Poppins Black"/>
        <w:b/>
        <w:color w:val="1F4E79" w:themeColor="accent5" w:themeShade="80"/>
        <w:sz w:val="40"/>
        <w:szCs w:val="40"/>
      </w:rPr>
    </w:pPr>
    <w:r w:rsidRPr="00CC42ED">
      <w:rPr>
        <w:noProof/>
        <w:lang w:val="en-US"/>
      </w:rPr>
      <w:drawing>
        <wp:anchor distT="0" distB="0" distL="114300" distR="114300" simplePos="0" relativeHeight="251671552" behindDoc="1" locked="0" layoutInCell="1" allowOverlap="1" wp14:anchorId="061531C4" wp14:editId="7622D111">
          <wp:simplePos x="0" y="0"/>
          <wp:positionH relativeFrom="margin">
            <wp:posOffset>-180340</wp:posOffset>
          </wp:positionH>
          <wp:positionV relativeFrom="paragraph">
            <wp:posOffset>2285365</wp:posOffset>
          </wp:positionV>
          <wp:extent cx="7772400" cy="914354"/>
          <wp:effectExtent l="0" t="0" r="0" b="635"/>
          <wp:wrapNone/>
          <wp:docPr id="8" name="Imagen 8" descr="C:\Users\Dell\Desktop\Plantilla Revista INVECOM-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Dell\Desktop\Plantilla Revista INVECOM-01.png"/>
                  <pic:cNvPicPr>
                    <a:picLocks noChangeAspect="1" noChangeArrowheads="1"/>
                  </pic:cNvPicPr>
                </pic:nvPicPr>
                <pic:blipFill rotWithShape="1">
                  <a:blip r:embed="rId1" cstate="print">
                    <a:extLst>
                      <a:ext uri="{28A0092B-C50C-407E-A947-70E740481C1C}">
                        <a14:useLocalDpi xmlns:a14="http://schemas.microsoft.com/office/drawing/2010/main" val="0"/>
                      </a:ext>
                    </a:extLst>
                  </a:blip>
                  <a:srcRect t="90908"/>
                  <a:stretch/>
                </pic:blipFill>
                <pic:spPr bwMode="auto">
                  <a:xfrm>
                    <a:off x="0" y="0"/>
                    <a:ext cx="7772400" cy="914354"/>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4E5389">
      <w:rPr>
        <w:rFonts w:ascii="Century Gothic" w:hAnsi="Century Gothic" w:cs="Prompt"/>
        <w:b/>
        <w:color w:val="1F4E79" w:themeColor="accent5" w:themeShade="80"/>
        <w:sz w:val="28"/>
        <w:szCs w:val="28"/>
      </w:rPr>
      <w:fldChar w:fldCharType="begin"/>
    </w:r>
    <w:r w:rsidRPr="004E5389">
      <w:rPr>
        <w:rFonts w:ascii="Century Gothic" w:hAnsi="Century Gothic" w:cs="Prompt"/>
        <w:b/>
        <w:color w:val="1F4E79" w:themeColor="accent5" w:themeShade="80"/>
        <w:sz w:val="28"/>
        <w:szCs w:val="28"/>
      </w:rPr>
      <w:instrText>PAGE   \* MERGEFORMAT</w:instrText>
    </w:r>
    <w:r w:rsidRPr="004E5389">
      <w:rPr>
        <w:rFonts w:ascii="Century Gothic" w:hAnsi="Century Gothic" w:cs="Prompt"/>
        <w:b/>
        <w:color w:val="1F4E79" w:themeColor="accent5" w:themeShade="80"/>
        <w:sz w:val="28"/>
        <w:szCs w:val="28"/>
      </w:rPr>
      <w:fldChar w:fldCharType="separate"/>
    </w:r>
    <w:r w:rsidR="008D34DB" w:rsidRPr="008D34DB">
      <w:rPr>
        <w:rFonts w:ascii="Century Gothic" w:hAnsi="Century Gothic" w:cs="Prompt"/>
        <w:b/>
        <w:noProof/>
        <w:color w:val="1F4E79" w:themeColor="accent5" w:themeShade="80"/>
        <w:sz w:val="28"/>
        <w:szCs w:val="28"/>
        <w:lang w:val="es-ES"/>
      </w:rPr>
      <w:t>12</w:t>
    </w:r>
    <w:r w:rsidRPr="004E5389">
      <w:rPr>
        <w:rFonts w:ascii="Century Gothic" w:hAnsi="Century Gothic" w:cs="Prompt"/>
        <w:b/>
        <w:color w:val="1F4E79" w:themeColor="accent5" w:themeShade="80"/>
        <w:sz w:val="28"/>
        <w:szCs w:val="28"/>
      </w:rPr>
      <w:fldChar w:fldCharType="end"/>
    </w: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A60CDE5" w14:textId="77777777" w:rsidR="00C8393B" w:rsidRDefault="00C8393B" w:rsidP="003F1E41">
    <w:pPr>
      <w:pStyle w:val="Piedepgina"/>
    </w:pPr>
  </w:p>
  <w:p w14:paraId="5EC786CF" w14:textId="77777777" w:rsidR="00C8393B" w:rsidRDefault="00C8393B" w:rsidP="00EB4554">
    <w:pPr>
      <w:pStyle w:val="Piedepgina"/>
      <w:jc w:val="center"/>
    </w:pPr>
  </w:p>
  <w:p w14:paraId="278B8B04" w14:textId="428475D9" w:rsidR="00C8393B" w:rsidRDefault="00C8393B" w:rsidP="00914A27">
    <w:pPr>
      <w:pStyle w:val="Piedepgina"/>
      <w:jc w:val="center"/>
    </w:pPr>
    <w:r w:rsidRPr="00CC42ED">
      <w:rPr>
        <w:noProof/>
        <w:lang w:val="en-US"/>
      </w:rPr>
      <w:drawing>
        <wp:anchor distT="0" distB="0" distL="114300" distR="114300" simplePos="0" relativeHeight="251675648" behindDoc="1" locked="0" layoutInCell="1" allowOverlap="1" wp14:anchorId="6EA9EF1B" wp14:editId="078726AB">
          <wp:simplePos x="0" y="0"/>
          <wp:positionH relativeFrom="margin">
            <wp:posOffset>-720090</wp:posOffset>
          </wp:positionH>
          <wp:positionV relativeFrom="paragraph">
            <wp:posOffset>-292735</wp:posOffset>
          </wp:positionV>
          <wp:extent cx="7772400" cy="914354"/>
          <wp:effectExtent l="0" t="0" r="0" b="635"/>
          <wp:wrapNone/>
          <wp:docPr id="14" name="Imagen 14" descr="C:\Users\Dell\Desktop\Plantilla Revista INVECOM-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Dell\Desktop\Plantilla Revista INVECOM-01.png"/>
                  <pic:cNvPicPr>
                    <a:picLocks noChangeAspect="1" noChangeArrowheads="1"/>
                  </pic:cNvPicPr>
                </pic:nvPicPr>
                <pic:blipFill rotWithShape="1">
                  <a:blip r:embed="rId1" cstate="print">
                    <a:extLst>
                      <a:ext uri="{28A0092B-C50C-407E-A947-70E740481C1C}">
                        <a14:useLocalDpi xmlns:a14="http://schemas.microsoft.com/office/drawing/2010/main" val="0"/>
                      </a:ext>
                    </a:extLst>
                  </a:blip>
                  <a:srcRect t="90908"/>
                  <a:stretch/>
                </pic:blipFill>
                <pic:spPr bwMode="auto">
                  <a:xfrm>
                    <a:off x="0" y="0"/>
                    <a:ext cx="7772400" cy="914354"/>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A1F6E3E" w14:textId="77777777" w:rsidR="00D06302" w:rsidRDefault="00D06302" w:rsidP="00683E7D">
      <w:pPr>
        <w:spacing w:after="0" w:line="240" w:lineRule="auto"/>
      </w:pPr>
      <w:r>
        <w:separator/>
      </w:r>
    </w:p>
  </w:footnote>
  <w:footnote w:type="continuationSeparator" w:id="0">
    <w:p w14:paraId="6F7ECBB6" w14:textId="77777777" w:rsidR="00D06302" w:rsidRDefault="00D06302" w:rsidP="00683E7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4CCB1F8" w14:textId="1BD4688A" w:rsidR="00C8393B" w:rsidRDefault="00C8393B">
    <w:pPr>
      <w:pStyle w:val="Encabezado"/>
    </w:pPr>
    <w:r w:rsidRPr="007A4FFB">
      <w:rPr>
        <w:noProof/>
        <w:lang w:val="en-US"/>
      </w:rPr>
      <w:drawing>
        <wp:anchor distT="0" distB="0" distL="114300" distR="114300" simplePos="0" relativeHeight="251677696" behindDoc="1" locked="0" layoutInCell="1" allowOverlap="1" wp14:anchorId="3EBB29C2" wp14:editId="5804903D">
          <wp:simplePos x="0" y="0"/>
          <wp:positionH relativeFrom="column">
            <wp:posOffset>-720090</wp:posOffset>
          </wp:positionH>
          <wp:positionV relativeFrom="paragraph">
            <wp:posOffset>-450215</wp:posOffset>
          </wp:positionV>
          <wp:extent cx="7772400" cy="1332946"/>
          <wp:effectExtent l="0" t="0" r="0" b="635"/>
          <wp:wrapNone/>
          <wp:docPr id="9" name="Imagen 9" descr="C:\Users\Dell\Desktop\Plantilla Revista INVECOM-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ell\Desktop\Plantilla Revista INVECOM-01.png"/>
                  <pic:cNvPicPr>
                    <a:picLocks noChangeAspect="1" noChangeArrowheads="1"/>
                  </pic:cNvPicPr>
                </pic:nvPicPr>
                <pic:blipFill rotWithShape="1">
                  <a:blip r:embed="rId1" cstate="print">
                    <a:extLst>
                      <a:ext uri="{28A0092B-C50C-407E-A947-70E740481C1C}">
                        <a14:useLocalDpi xmlns:a14="http://schemas.microsoft.com/office/drawing/2010/main" val="0"/>
                      </a:ext>
                    </a:extLst>
                  </a:blip>
                  <a:srcRect b="86747"/>
                  <a:stretch/>
                </pic:blipFill>
                <pic:spPr bwMode="auto">
                  <a:xfrm>
                    <a:off x="0" y="0"/>
                    <a:ext cx="7772400" cy="1332946"/>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2D672D"/>
    <w:multiLevelType w:val="hybridMultilevel"/>
    <w:tmpl w:val="F0440F08"/>
    <w:lvl w:ilvl="0" w:tplc="04090001">
      <w:start w:val="1"/>
      <w:numFmt w:val="bullet"/>
      <w:lvlText w:val=""/>
      <w:lvlJc w:val="left"/>
      <w:pPr>
        <w:ind w:left="1429" w:hanging="360"/>
      </w:pPr>
      <w:rPr>
        <w:rFonts w:ascii="Symbol" w:hAnsi="Symbol" w:hint="default"/>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1" w15:restartNumberingAfterBreak="0">
    <w:nsid w:val="04C52684"/>
    <w:multiLevelType w:val="hybridMultilevel"/>
    <w:tmpl w:val="9FB09976"/>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 w15:restartNumberingAfterBreak="0">
    <w:nsid w:val="09146AC3"/>
    <w:multiLevelType w:val="multilevel"/>
    <w:tmpl w:val="F0A4481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0B394DE0"/>
    <w:multiLevelType w:val="multilevel"/>
    <w:tmpl w:val="9BACBC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12726372"/>
    <w:multiLevelType w:val="multilevel"/>
    <w:tmpl w:val="90DE01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12BE29D0"/>
    <w:multiLevelType w:val="hybridMultilevel"/>
    <w:tmpl w:val="9AE4CDA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 w15:restartNumberingAfterBreak="0">
    <w:nsid w:val="193C39DD"/>
    <w:multiLevelType w:val="multilevel"/>
    <w:tmpl w:val="11BCACB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197676D5"/>
    <w:multiLevelType w:val="hybridMultilevel"/>
    <w:tmpl w:val="2B44510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 w15:restartNumberingAfterBreak="0">
    <w:nsid w:val="1B084050"/>
    <w:multiLevelType w:val="multilevel"/>
    <w:tmpl w:val="2338A1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1B984325"/>
    <w:multiLevelType w:val="multilevel"/>
    <w:tmpl w:val="4176A82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1FDF60F2"/>
    <w:multiLevelType w:val="multilevel"/>
    <w:tmpl w:val="F4A26A6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229F5B40"/>
    <w:multiLevelType w:val="hybridMultilevel"/>
    <w:tmpl w:val="DB0258E0"/>
    <w:lvl w:ilvl="0" w:tplc="04090001">
      <w:start w:val="1"/>
      <w:numFmt w:val="bullet"/>
      <w:lvlText w:val=""/>
      <w:lvlJc w:val="left"/>
      <w:pPr>
        <w:ind w:left="2149" w:hanging="360"/>
      </w:pPr>
      <w:rPr>
        <w:rFonts w:ascii="Symbol" w:hAnsi="Symbol" w:hint="default"/>
      </w:rPr>
    </w:lvl>
    <w:lvl w:ilvl="1" w:tplc="04090003" w:tentative="1">
      <w:start w:val="1"/>
      <w:numFmt w:val="bullet"/>
      <w:lvlText w:val="o"/>
      <w:lvlJc w:val="left"/>
      <w:pPr>
        <w:ind w:left="2869" w:hanging="360"/>
      </w:pPr>
      <w:rPr>
        <w:rFonts w:ascii="Courier New" w:hAnsi="Courier New" w:cs="Courier New" w:hint="default"/>
      </w:rPr>
    </w:lvl>
    <w:lvl w:ilvl="2" w:tplc="04090005" w:tentative="1">
      <w:start w:val="1"/>
      <w:numFmt w:val="bullet"/>
      <w:lvlText w:val=""/>
      <w:lvlJc w:val="left"/>
      <w:pPr>
        <w:ind w:left="3589" w:hanging="360"/>
      </w:pPr>
      <w:rPr>
        <w:rFonts w:ascii="Wingdings" w:hAnsi="Wingdings" w:hint="default"/>
      </w:rPr>
    </w:lvl>
    <w:lvl w:ilvl="3" w:tplc="04090001" w:tentative="1">
      <w:start w:val="1"/>
      <w:numFmt w:val="bullet"/>
      <w:lvlText w:val=""/>
      <w:lvlJc w:val="left"/>
      <w:pPr>
        <w:ind w:left="4309" w:hanging="360"/>
      </w:pPr>
      <w:rPr>
        <w:rFonts w:ascii="Symbol" w:hAnsi="Symbol" w:hint="default"/>
      </w:rPr>
    </w:lvl>
    <w:lvl w:ilvl="4" w:tplc="04090003" w:tentative="1">
      <w:start w:val="1"/>
      <w:numFmt w:val="bullet"/>
      <w:lvlText w:val="o"/>
      <w:lvlJc w:val="left"/>
      <w:pPr>
        <w:ind w:left="5029" w:hanging="360"/>
      </w:pPr>
      <w:rPr>
        <w:rFonts w:ascii="Courier New" w:hAnsi="Courier New" w:cs="Courier New" w:hint="default"/>
      </w:rPr>
    </w:lvl>
    <w:lvl w:ilvl="5" w:tplc="04090005" w:tentative="1">
      <w:start w:val="1"/>
      <w:numFmt w:val="bullet"/>
      <w:lvlText w:val=""/>
      <w:lvlJc w:val="left"/>
      <w:pPr>
        <w:ind w:left="5749" w:hanging="360"/>
      </w:pPr>
      <w:rPr>
        <w:rFonts w:ascii="Wingdings" w:hAnsi="Wingdings" w:hint="default"/>
      </w:rPr>
    </w:lvl>
    <w:lvl w:ilvl="6" w:tplc="04090001" w:tentative="1">
      <w:start w:val="1"/>
      <w:numFmt w:val="bullet"/>
      <w:lvlText w:val=""/>
      <w:lvlJc w:val="left"/>
      <w:pPr>
        <w:ind w:left="6469" w:hanging="360"/>
      </w:pPr>
      <w:rPr>
        <w:rFonts w:ascii="Symbol" w:hAnsi="Symbol" w:hint="default"/>
      </w:rPr>
    </w:lvl>
    <w:lvl w:ilvl="7" w:tplc="04090003" w:tentative="1">
      <w:start w:val="1"/>
      <w:numFmt w:val="bullet"/>
      <w:lvlText w:val="o"/>
      <w:lvlJc w:val="left"/>
      <w:pPr>
        <w:ind w:left="7189" w:hanging="360"/>
      </w:pPr>
      <w:rPr>
        <w:rFonts w:ascii="Courier New" w:hAnsi="Courier New" w:cs="Courier New" w:hint="default"/>
      </w:rPr>
    </w:lvl>
    <w:lvl w:ilvl="8" w:tplc="04090005" w:tentative="1">
      <w:start w:val="1"/>
      <w:numFmt w:val="bullet"/>
      <w:lvlText w:val=""/>
      <w:lvlJc w:val="left"/>
      <w:pPr>
        <w:ind w:left="7909" w:hanging="360"/>
      </w:pPr>
      <w:rPr>
        <w:rFonts w:ascii="Wingdings" w:hAnsi="Wingdings" w:hint="default"/>
      </w:rPr>
    </w:lvl>
  </w:abstractNum>
  <w:abstractNum w:abstractNumId="12" w15:restartNumberingAfterBreak="0">
    <w:nsid w:val="233E3822"/>
    <w:multiLevelType w:val="multilevel"/>
    <w:tmpl w:val="3AA061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233E4C85"/>
    <w:multiLevelType w:val="multilevel"/>
    <w:tmpl w:val="C3D09A4A"/>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270A6732"/>
    <w:multiLevelType w:val="hybridMultilevel"/>
    <w:tmpl w:val="9120EFDA"/>
    <w:lvl w:ilvl="0" w:tplc="0409000F">
      <w:start w:val="1"/>
      <w:numFmt w:val="decimal"/>
      <w:lvlText w:val="%1."/>
      <w:lvlJc w:val="left"/>
      <w:pPr>
        <w:ind w:left="2149" w:hanging="360"/>
      </w:pPr>
    </w:lvl>
    <w:lvl w:ilvl="1" w:tplc="04090019" w:tentative="1">
      <w:start w:val="1"/>
      <w:numFmt w:val="lowerLetter"/>
      <w:lvlText w:val="%2."/>
      <w:lvlJc w:val="left"/>
      <w:pPr>
        <w:ind w:left="2869" w:hanging="360"/>
      </w:pPr>
    </w:lvl>
    <w:lvl w:ilvl="2" w:tplc="0409001B" w:tentative="1">
      <w:start w:val="1"/>
      <w:numFmt w:val="lowerRoman"/>
      <w:lvlText w:val="%3."/>
      <w:lvlJc w:val="right"/>
      <w:pPr>
        <w:ind w:left="3589" w:hanging="180"/>
      </w:pPr>
    </w:lvl>
    <w:lvl w:ilvl="3" w:tplc="0409000F" w:tentative="1">
      <w:start w:val="1"/>
      <w:numFmt w:val="decimal"/>
      <w:lvlText w:val="%4."/>
      <w:lvlJc w:val="left"/>
      <w:pPr>
        <w:ind w:left="4309" w:hanging="360"/>
      </w:pPr>
    </w:lvl>
    <w:lvl w:ilvl="4" w:tplc="04090019" w:tentative="1">
      <w:start w:val="1"/>
      <w:numFmt w:val="lowerLetter"/>
      <w:lvlText w:val="%5."/>
      <w:lvlJc w:val="left"/>
      <w:pPr>
        <w:ind w:left="5029" w:hanging="360"/>
      </w:pPr>
    </w:lvl>
    <w:lvl w:ilvl="5" w:tplc="0409001B" w:tentative="1">
      <w:start w:val="1"/>
      <w:numFmt w:val="lowerRoman"/>
      <w:lvlText w:val="%6."/>
      <w:lvlJc w:val="right"/>
      <w:pPr>
        <w:ind w:left="5749" w:hanging="180"/>
      </w:pPr>
    </w:lvl>
    <w:lvl w:ilvl="6" w:tplc="0409000F" w:tentative="1">
      <w:start w:val="1"/>
      <w:numFmt w:val="decimal"/>
      <w:lvlText w:val="%7."/>
      <w:lvlJc w:val="left"/>
      <w:pPr>
        <w:ind w:left="6469" w:hanging="360"/>
      </w:pPr>
    </w:lvl>
    <w:lvl w:ilvl="7" w:tplc="04090019" w:tentative="1">
      <w:start w:val="1"/>
      <w:numFmt w:val="lowerLetter"/>
      <w:lvlText w:val="%8."/>
      <w:lvlJc w:val="left"/>
      <w:pPr>
        <w:ind w:left="7189" w:hanging="360"/>
      </w:pPr>
    </w:lvl>
    <w:lvl w:ilvl="8" w:tplc="0409001B" w:tentative="1">
      <w:start w:val="1"/>
      <w:numFmt w:val="lowerRoman"/>
      <w:lvlText w:val="%9."/>
      <w:lvlJc w:val="right"/>
      <w:pPr>
        <w:ind w:left="7909" w:hanging="180"/>
      </w:pPr>
    </w:lvl>
  </w:abstractNum>
  <w:abstractNum w:abstractNumId="15" w15:restartNumberingAfterBreak="0">
    <w:nsid w:val="286A3235"/>
    <w:multiLevelType w:val="multilevel"/>
    <w:tmpl w:val="D0C6D0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 w15:restartNumberingAfterBreak="0">
    <w:nsid w:val="32326DFF"/>
    <w:multiLevelType w:val="hybridMultilevel"/>
    <w:tmpl w:val="19A89310"/>
    <w:lvl w:ilvl="0" w:tplc="04090001">
      <w:start w:val="1"/>
      <w:numFmt w:val="bullet"/>
      <w:lvlText w:val=""/>
      <w:lvlJc w:val="left"/>
      <w:pPr>
        <w:ind w:left="1854" w:hanging="360"/>
      </w:pPr>
      <w:rPr>
        <w:rFonts w:ascii="Symbol" w:hAnsi="Symbol" w:hint="default"/>
      </w:rPr>
    </w:lvl>
    <w:lvl w:ilvl="1" w:tplc="04090003" w:tentative="1">
      <w:start w:val="1"/>
      <w:numFmt w:val="bullet"/>
      <w:lvlText w:val="o"/>
      <w:lvlJc w:val="left"/>
      <w:pPr>
        <w:ind w:left="2574" w:hanging="360"/>
      </w:pPr>
      <w:rPr>
        <w:rFonts w:ascii="Courier New" w:hAnsi="Courier New" w:cs="Courier New" w:hint="default"/>
      </w:rPr>
    </w:lvl>
    <w:lvl w:ilvl="2" w:tplc="04090005" w:tentative="1">
      <w:start w:val="1"/>
      <w:numFmt w:val="bullet"/>
      <w:lvlText w:val=""/>
      <w:lvlJc w:val="left"/>
      <w:pPr>
        <w:ind w:left="3294" w:hanging="360"/>
      </w:pPr>
      <w:rPr>
        <w:rFonts w:ascii="Wingdings" w:hAnsi="Wingdings" w:hint="default"/>
      </w:rPr>
    </w:lvl>
    <w:lvl w:ilvl="3" w:tplc="04090001" w:tentative="1">
      <w:start w:val="1"/>
      <w:numFmt w:val="bullet"/>
      <w:lvlText w:val=""/>
      <w:lvlJc w:val="left"/>
      <w:pPr>
        <w:ind w:left="4014" w:hanging="360"/>
      </w:pPr>
      <w:rPr>
        <w:rFonts w:ascii="Symbol" w:hAnsi="Symbol" w:hint="default"/>
      </w:rPr>
    </w:lvl>
    <w:lvl w:ilvl="4" w:tplc="04090003" w:tentative="1">
      <w:start w:val="1"/>
      <w:numFmt w:val="bullet"/>
      <w:lvlText w:val="o"/>
      <w:lvlJc w:val="left"/>
      <w:pPr>
        <w:ind w:left="4734" w:hanging="360"/>
      </w:pPr>
      <w:rPr>
        <w:rFonts w:ascii="Courier New" w:hAnsi="Courier New" w:cs="Courier New" w:hint="default"/>
      </w:rPr>
    </w:lvl>
    <w:lvl w:ilvl="5" w:tplc="04090005" w:tentative="1">
      <w:start w:val="1"/>
      <w:numFmt w:val="bullet"/>
      <w:lvlText w:val=""/>
      <w:lvlJc w:val="left"/>
      <w:pPr>
        <w:ind w:left="5454" w:hanging="360"/>
      </w:pPr>
      <w:rPr>
        <w:rFonts w:ascii="Wingdings" w:hAnsi="Wingdings" w:hint="default"/>
      </w:rPr>
    </w:lvl>
    <w:lvl w:ilvl="6" w:tplc="04090001" w:tentative="1">
      <w:start w:val="1"/>
      <w:numFmt w:val="bullet"/>
      <w:lvlText w:val=""/>
      <w:lvlJc w:val="left"/>
      <w:pPr>
        <w:ind w:left="6174" w:hanging="360"/>
      </w:pPr>
      <w:rPr>
        <w:rFonts w:ascii="Symbol" w:hAnsi="Symbol" w:hint="default"/>
      </w:rPr>
    </w:lvl>
    <w:lvl w:ilvl="7" w:tplc="04090003" w:tentative="1">
      <w:start w:val="1"/>
      <w:numFmt w:val="bullet"/>
      <w:lvlText w:val="o"/>
      <w:lvlJc w:val="left"/>
      <w:pPr>
        <w:ind w:left="6894" w:hanging="360"/>
      </w:pPr>
      <w:rPr>
        <w:rFonts w:ascii="Courier New" w:hAnsi="Courier New" w:cs="Courier New" w:hint="default"/>
      </w:rPr>
    </w:lvl>
    <w:lvl w:ilvl="8" w:tplc="04090005" w:tentative="1">
      <w:start w:val="1"/>
      <w:numFmt w:val="bullet"/>
      <w:lvlText w:val=""/>
      <w:lvlJc w:val="left"/>
      <w:pPr>
        <w:ind w:left="7614" w:hanging="360"/>
      </w:pPr>
      <w:rPr>
        <w:rFonts w:ascii="Wingdings" w:hAnsi="Wingdings" w:hint="default"/>
      </w:rPr>
    </w:lvl>
  </w:abstractNum>
  <w:abstractNum w:abstractNumId="17" w15:restartNumberingAfterBreak="0">
    <w:nsid w:val="33810835"/>
    <w:multiLevelType w:val="multilevel"/>
    <w:tmpl w:val="2AB81F9C"/>
    <w:lvl w:ilvl="0">
      <w:start w:val="1"/>
      <w:numFmt w:val="bullet"/>
      <w:lvlText w:val="✔"/>
      <w:lvlJc w:val="left"/>
      <w:pPr>
        <w:ind w:left="1440" w:hanging="360"/>
      </w:pPr>
      <w:rPr>
        <w:rFonts w:ascii="Noto Sans Symbols" w:eastAsia="Noto Sans Symbols" w:hAnsi="Noto Sans Symbols" w:cs="Noto Sans Symbols"/>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18" w15:restartNumberingAfterBreak="0">
    <w:nsid w:val="35A6592C"/>
    <w:multiLevelType w:val="hybridMultilevel"/>
    <w:tmpl w:val="4AF86834"/>
    <w:lvl w:ilvl="0" w:tplc="EDBE36E4">
      <w:start w:val="1"/>
      <w:numFmt w:val="bullet"/>
      <w:lvlText w:val="•"/>
      <w:lvlJc w:val="left"/>
      <w:pPr>
        <w:tabs>
          <w:tab w:val="num" w:pos="720"/>
        </w:tabs>
        <w:ind w:left="720" w:hanging="360"/>
      </w:pPr>
      <w:rPr>
        <w:rFonts w:ascii="Times New Roman" w:hAnsi="Times New Roman" w:hint="default"/>
      </w:rPr>
    </w:lvl>
    <w:lvl w:ilvl="1" w:tplc="3B78C450" w:tentative="1">
      <w:start w:val="1"/>
      <w:numFmt w:val="bullet"/>
      <w:lvlText w:val="•"/>
      <w:lvlJc w:val="left"/>
      <w:pPr>
        <w:tabs>
          <w:tab w:val="num" w:pos="1440"/>
        </w:tabs>
        <w:ind w:left="1440" w:hanging="360"/>
      </w:pPr>
      <w:rPr>
        <w:rFonts w:ascii="Times New Roman" w:hAnsi="Times New Roman" w:hint="default"/>
      </w:rPr>
    </w:lvl>
    <w:lvl w:ilvl="2" w:tplc="DFE60D6C" w:tentative="1">
      <w:start w:val="1"/>
      <w:numFmt w:val="bullet"/>
      <w:lvlText w:val="•"/>
      <w:lvlJc w:val="left"/>
      <w:pPr>
        <w:tabs>
          <w:tab w:val="num" w:pos="2160"/>
        </w:tabs>
        <w:ind w:left="2160" w:hanging="360"/>
      </w:pPr>
      <w:rPr>
        <w:rFonts w:ascii="Times New Roman" w:hAnsi="Times New Roman" w:hint="default"/>
      </w:rPr>
    </w:lvl>
    <w:lvl w:ilvl="3" w:tplc="31167CF0" w:tentative="1">
      <w:start w:val="1"/>
      <w:numFmt w:val="bullet"/>
      <w:lvlText w:val="•"/>
      <w:lvlJc w:val="left"/>
      <w:pPr>
        <w:tabs>
          <w:tab w:val="num" w:pos="2880"/>
        </w:tabs>
        <w:ind w:left="2880" w:hanging="360"/>
      </w:pPr>
      <w:rPr>
        <w:rFonts w:ascii="Times New Roman" w:hAnsi="Times New Roman" w:hint="default"/>
      </w:rPr>
    </w:lvl>
    <w:lvl w:ilvl="4" w:tplc="94CA8F30" w:tentative="1">
      <w:start w:val="1"/>
      <w:numFmt w:val="bullet"/>
      <w:lvlText w:val="•"/>
      <w:lvlJc w:val="left"/>
      <w:pPr>
        <w:tabs>
          <w:tab w:val="num" w:pos="3600"/>
        </w:tabs>
        <w:ind w:left="3600" w:hanging="360"/>
      </w:pPr>
      <w:rPr>
        <w:rFonts w:ascii="Times New Roman" w:hAnsi="Times New Roman" w:hint="default"/>
      </w:rPr>
    </w:lvl>
    <w:lvl w:ilvl="5" w:tplc="9136533A" w:tentative="1">
      <w:start w:val="1"/>
      <w:numFmt w:val="bullet"/>
      <w:lvlText w:val="•"/>
      <w:lvlJc w:val="left"/>
      <w:pPr>
        <w:tabs>
          <w:tab w:val="num" w:pos="4320"/>
        </w:tabs>
        <w:ind w:left="4320" w:hanging="360"/>
      </w:pPr>
      <w:rPr>
        <w:rFonts w:ascii="Times New Roman" w:hAnsi="Times New Roman" w:hint="default"/>
      </w:rPr>
    </w:lvl>
    <w:lvl w:ilvl="6" w:tplc="3CB43FC8" w:tentative="1">
      <w:start w:val="1"/>
      <w:numFmt w:val="bullet"/>
      <w:lvlText w:val="•"/>
      <w:lvlJc w:val="left"/>
      <w:pPr>
        <w:tabs>
          <w:tab w:val="num" w:pos="5040"/>
        </w:tabs>
        <w:ind w:left="5040" w:hanging="360"/>
      </w:pPr>
      <w:rPr>
        <w:rFonts w:ascii="Times New Roman" w:hAnsi="Times New Roman" w:hint="default"/>
      </w:rPr>
    </w:lvl>
    <w:lvl w:ilvl="7" w:tplc="28A83B80" w:tentative="1">
      <w:start w:val="1"/>
      <w:numFmt w:val="bullet"/>
      <w:lvlText w:val="•"/>
      <w:lvlJc w:val="left"/>
      <w:pPr>
        <w:tabs>
          <w:tab w:val="num" w:pos="5760"/>
        </w:tabs>
        <w:ind w:left="5760" w:hanging="360"/>
      </w:pPr>
      <w:rPr>
        <w:rFonts w:ascii="Times New Roman" w:hAnsi="Times New Roman" w:hint="default"/>
      </w:rPr>
    </w:lvl>
    <w:lvl w:ilvl="8" w:tplc="199E1346" w:tentative="1">
      <w:start w:val="1"/>
      <w:numFmt w:val="bullet"/>
      <w:lvlText w:val="•"/>
      <w:lvlJc w:val="left"/>
      <w:pPr>
        <w:tabs>
          <w:tab w:val="num" w:pos="6480"/>
        </w:tabs>
        <w:ind w:left="6480" w:hanging="360"/>
      </w:pPr>
      <w:rPr>
        <w:rFonts w:ascii="Times New Roman" w:hAnsi="Times New Roman" w:hint="default"/>
      </w:rPr>
    </w:lvl>
  </w:abstractNum>
  <w:abstractNum w:abstractNumId="19" w15:restartNumberingAfterBreak="0">
    <w:nsid w:val="36A9323E"/>
    <w:multiLevelType w:val="multilevel"/>
    <w:tmpl w:val="7FB852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 w15:restartNumberingAfterBreak="0">
    <w:nsid w:val="3BDF070A"/>
    <w:multiLevelType w:val="hybridMultilevel"/>
    <w:tmpl w:val="7C0C33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3CD5797C"/>
    <w:multiLevelType w:val="hybridMultilevel"/>
    <w:tmpl w:val="A7E80F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3CF42C50"/>
    <w:multiLevelType w:val="hybridMultilevel"/>
    <w:tmpl w:val="77C06BD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3" w15:restartNumberingAfterBreak="0">
    <w:nsid w:val="3DBF7A3C"/>
    <w:multiLevelType w:val="hybridMultilevel"/>
    <w:tmpl w:val="2CAAF866"/>
    <w:lvl w:ilvl="0" w:tplc="04090001">
      <w:start w:val="1"/>
      <w:numFmt w:val="bullet"/>
      <w:lvlText w:val=""/>
      <w:lvlJc w:val="left"/>
      <w:pPr>
        <w:ind w:left="2149" w:hanging="360"/>
      </w:pPr>
      <w:rPr>
        <w:rFonts w:ascii="Symbol" w:hAnsi="Symbol" w:hint="default"/>
      </w:rPr>
    </w:lvl>
    <w:lvl w:ilvl="1" w:tplc="04090003" w:tentative="1">
      <w:start w:val="1"/>
      <w:numFmt w:val="bullet"/>
      <w:lvlText w:val="o"/>
      <w:lvlJc w:val="left"/>
      <w:pPr>
        <w:ind w:left="2869" w:hanging="360"/>
      </w:pPr>
      <w:rPr>
        <w:rFonts w:ascii="Courier New" w:hAnsi="Courier New" w:cs="Courier New" w:hint="default"/>
      </w:rPr>
    </w:lvl>
    <w:lvl w:ilvl="2" w:tplc="04090005" w:tentative="1">
      <w:start w:val="1"/>
      <w:numFmt w:val="bullet"/>
      <w:lvlText w:val=""/>
      <w:lvlJc w:val="left"/>
      <w:pPr>
        <w:ind w:left="3589" w:hanging="360"/>
      </w:pPr>
      <w:rPr>
        <w:rFonts w:ascii="Wingdings" w:hAnsi="Wingdings" w:hint="default"/>
      </w:rPr>
    </w:lvl>
    <w:lvl w:ilvl="3" w:tplc="04090001" w:tentative="1">
      <w:start w:val="1"/>
      <w:numFmt w:val="bullet"/>
      <w:lvlText w:val=""/>
      <w:lvlJc w:val="left"/>
      <w:pPr>
        <w:ind w:left="4309" w:hanging="360"/>
      </w:pPr>
      <w:rPr>
        <w:rFonts w:ascii="Symbol" w:hAnsi="Symbol" w:hint="default"/>
      </w:rPr>
    </w:lvl>
    <w:lvl w:ilvl="4" w:tplc="04090003" w:tentative="1">
      <w:start w:val="1"/>
      <w:numFmt w:val="bullet"/>
      <w:lvlText w:val="o"/>
      <w:lvlJc w:val="left"/>
      <w:pPr>
        <w:ind w:left="5029" w:hanging="360"/>
      </w:pPr>
      <w:rPr>
        <w:rFonts w:ascii="Courier New" w:hAnsi="Courier New" w:cs="Courier New" w:hint="default"/>
      </w:rPr>
    </w:lvl>
    <w:lvl w:ilvl="5" w:tplc="04090005" w:tentative="1">
      <w:start w:val="1"/>
      <w:numFmt w:val="bullet"/>
      <w:lvlText w:val=""/>
      <w:lvlJc w:val="left"/>
      <w:pPr>
        <w:ind w:left="5749" w:hanging="360"/>
      </w:pPr>
      <w:rPr>
        <w:rFonts w:ascii="Wingdings" w:hAnsi="Wingdings" w:hint="default"/>
      </w:rPr>
    </w:lvl>
    <w:lvl w:ilvl="6" w:tplc="04090001" w:tentative="1">
      <w:start w:val="1"/>
      <w:numFmt w:val="bullet"/>
      <w:lvlText w:val=""/>
      <w:lvlJc w:val="left"/>
      <w:pPr>
        <w:ind w:left="6469" w:hanging="360"/>
      </w:pPr>
      <w:rPr>
        <w:rFonts w:ascii="Symbol" w:hAnsi="Symbol" w:hint="default"/>
      </w:rPr>
    </w:lvl>
    <w:lvl w:ilvl="7" w:tplc="04090003" w:tentative="1">
      <w:start w:val="1"/>
      <w:numFmt w:val="bullet"/>
      <w:lvlText w:val="o"/>
      <w:lvlJc w:val="left"/>
      <w:pPr>
        <w:ind w:left="7189" w:hanging="360"/>
      </w:pPr>
      <w:rPr>
        <w:rFonts w:ascii="Courier New" w:hAnsi="Courier New" w:cs="Courier New" w:hint="default"/>
      </w:rPr>
    </w:lvl>
    <w:lvl w:ilvl="8" w:tplc="04090005" w:tentative="1">
      <w:start w:val="1"/>
      <w:numFmt w:val="bullet"/>
      <w:lvlText w:val=""/>
      <w:lvlJc w:val="left"/>
      <w:pPr>
        <w:ind w:left="7909" w:hanging="360"/>
      </w:pPr>
      <w:rPr>
        <w:rFonts w:ascii="Wingdings" w:hAnsi="Wingdings" w:hint="default"/>
      </w:rPr>
    </w:lvl>
  </w:abstractNum>
  <w:abstractNum w:abstractNumId="24" w15:restartNumberingAfterBreak="0">
    <w:nsid w:val="3ECF5982"/>
    <w:multiLevelType w:val="hybridMultilevel"/>
    <w:tmpl w:val="19E0FFFA"/>
    <w:lvl w:ilvl="0" w:tplc="0409000F">
      <w:start w:val="1"/>
      <w:numFmt w:val="decimal"/>
      <w:lvlText w:val="%1."/>
      <w:lvlJc w:val="left"/>
      <w:pPr>
        <w:ind w:left="2149" w:hanging="360"/>
      </w:pPr>
    </w:lvl>
    <w:lvl w:ilvl="1" w:tplc="04090019" w:tentative="1">
      <w:start w:val="1"/>
      <w:numFmt w:val="lowerLetter"/>
      <w:lvlText w:val="%2."/>
      <w:lvlJc w:val="left"/>
      <w:pPr>
        <w:ind w:left="2869" w:hanging="360"/>
      </w:pPr>
    </w:lvl>
    <w:lvl w:ilvl="2" w:tplc="0409001B" w:tentative="1">
      <w:start w:val="1"/>
      <w:numFmt w:val="lowerRoman"/>
      <w:lvlText w:val="%3."/>
      <w:lvlJc w:val="right"/>
      <w:pPr>
        <w:ind w:left="3589" w:hanging="180"/>
      </w:pPr>
    </w:lvl>
    <w:lvl w:ilvl="3" w:tplc="0409000F" w:tentative="1">
      <w:start w:val="1"/>
      <w:numFmt w:val="decimal"/>
      <w:lvlText w:val="%4."/>
      <w:lvlJc w:val="left"/>
      <w:pPr>
        <w:ind w:left="4309" w:hanging="360"/>
      </w:pPr>
    </w:lvl>
    <w:lvl w:ilvl="4" w:tplc="04090019" w:tentative="1">
      <w:start w:val="1"/>
      <w:numFmt w:val="lowerLetter"/>
      <w:lvlText w:val="%5."/>
      <w:lvlJc w:val="left"/>
      <w:pPr>
        <w:ind w:left="5029" w:hanging="360"/>
      </w:pPr>
    </w:lvl>
    <w:lvl w:ilvl="5" w:tplc="0409001B" w:tentative="1">
      <w:start w:val="1"/>
      <w:numFmt w:val="lowerRoman"/>
      <w:lvlText w:val="%6."/>
      <w:lvlJc w:val="right"/>
      <w:pPr>
        <w:ind w:left="5749" w:hanging="180"/>
      </w:pPr>
    </w:lvl>
    <w:lvl w:ilvl="6" w:tplc="0409000F" w:tentative="1">
      <w:start w:val="1"/>
      <w:numFmt w:val="decimal"/>
      <w:lvlText w:val="%7."/>
      <w:lvlJc w:val="left"/>
      <w:pPr>
        <w:ind w:left="6469" w:hanging="360"/>
      </w:pPr>
    </w:lvl>
    <w:lvl w:ilvl="7" w:tplc="04090019" w:tentative="1">
      <w:start w:val="1"/>
      <w:numFmt w:val="lowerLetter"/>
      <w:lvlText w:val="%8."/>
      <w:lvlJc w:val="left"/>
      <w:pPr>
        <w:ind w:left="7189" w:hanging="360"/>
      </w:pPr>
    </w:lvl>
    <w:lvl w:ilvl="8" w:tplc="0409001B" w:tentative="1">
      <w:start w:val="1"/>
      <w:numFmt w:val="lowerRoman"/>
      <w:lvlText w:val="%9."/>
      <w:lvlJc w:val="right"/>
      <w:pPr>
        <w:ind w:left="7909" w:hanging="180"/>
      </w:pPr>
    </w:lvl>
  </w:abstractNum>
  <w:abstractNum w:abstractNumId="25" w15:restartNumberingAfterBreak="0">
    <w:nsid w:val="4B6A558C"/>
    <w:multiLevelType w:val="hybridMultilevel"/>
    <w:tmpl w:val="3BE87F92"/>
    <w:lvl w:ilvl="0" w:tplc="04090001">
      <w:start w:val="1"/>
      <w:numFmt w:val="bullet"/>
      <w:lvlText w:val=""/>
      <w:lvlJc w:val="left"/>
      <w:pPr>
        <w:ind w:left="2149" w:hanging="360"/>
      </w:pPr>
      <w:rPr>
        <w:rFonts w:ascii="Symbol" w:hAnsi="Symbol" w:hint="default"/>
      </w:rPr>
    </w:lvl>
    <w:lvl w:ilvl="1" w:tplc="04090003" w:tentative="1">
      <w:start w:val="1"/>
      <w:numFmt w:val="bullet"/>
      <w:lvlText w:val="o"/>
      <w:lvlJc w:val="left"/>
      <w:pPr>
        <w:ind w:left="2869" w:hanging="360"/>
      </w:pPr>
      <w:rPr>
        <w:rFonts w:ascii="Courier New" w:hAnsi="Courier New" w:cs="Courier New" w:hint="default"/>
      </w:rPr>
    </w:lvl>
    <w:lvl w:ilvl="2" w:tplc="04090005" w:tentative="1">
      <w:start w:val="1"/>
      <w:numFmt w:val="bullet"/>
      <w:lvlText w:val=""/>
      <w:lvlJc w:val="left"/>
      <w:pPr>
        <w:ind w:left="3589" w:hanging="360"/>
      </w:pPr>
      <w:rPr>
        <w:rFonts w:ascii="Wingdings" w:hAnsi="Wingdings" w:hint="default"/>
      </w:rPr>
    </w:lvl>
    <w:lvl w:ilvl="3" w:tplc="04090001" w:tentative="1">
      <w:start w:val="1"/>
      <w:numFmt w:val="bullet"/>
      <w:lvlText w:val=""/>
      <w:lvlJc w:val="left"/>
      <w:pPr>
        <w:ind w:left="4309" w:hanging="360"/>
      </w:pPr>
      <w:rPr>
        <w:rFonts w:ascii="Symbol" w:hAnsi="Symbol" w:hint="default"/>
      </w:rPr>
    </w:lvl>
    <w:lvl w:ilvl="4" w:tplc="04090003" w:tentative="1">
      <w:start w:val="1"/>
      <w:numFmt w:val="bullet"/>
      <w:lvlText w:val="o"/>
      <w:lvlJc w:val="left"/>
      <w:pPr>
        <w:ind w:left="5029" w:hanging="360"/>
      </w:pPr>
      <w:rPr>
        <w:rFonts w:ascii="Courier New" w:hAnsi="Courier New" w:cs="Courier New" w:hint="default"/>
      </w:rPr>
    </w:lvl>
    <w:lvl w:ilvl="5" w:tplc="04090005" w:tentative="1">
      <w:start w:val="1"/>
      <w:numFmt w:val="bullet"/>
      <w:lvlText w:val=""/>
      <w:lvlJc w:val="left"/>
      <w:pPr>
        <w:ind w:left="5749" w:hanging="360"/>
      </w:pPr>
      <w:rPr>
        <w:rFonts w:ascii="Wingdings" w:hAnsi="Wingdings" w:hint="default"/>
      </w:rPr>
    </w:lvl>
    <w:lvl w:ilvl="6" w:tplc="04090001" w:tentative="1">
      <w:start w:val="1"/>
      <w:numFmt w:val="bullet"/>
      <w:lvlText w:val=""/>
      <w:lvlJc w:val="left"/>
      <w:pPr>
        <w:ind w:left="6469" w:hanging="360"/>
      </w:pPr>
      <w:rPr>
        <w:rFonts w:ascii="Symbol" w:hAnsi="Symbol" w:hint="default"/>
      </w:rPr>
    </w:lvl>
    <w:lvl w:ilvl="7" w:tplc="04090003" w:tentative="1">
      <w:start w:val="1"/>
      <w:numFmt w:val="bullet"/>
      <w:lvlText w:val="o"/>
      <w:lvlJc w:val="left"/>
      <w:pPr>
        <w:ind w:left="7189" w:hanging="360"/>
      </w:pPr>
      <w:rPr>
        <w:rFonts w:ascii="Courier New" w:hAnsi="Courier New" w:cs="Courier New" w:hint="default"/>
      </w:rPr>
    </w:lvl>
    <w:lvl w:ilvl="8" w:tplc="04090005" w:tentative="1">
      <w:start w:val="1"/>
      <w:numFmt w:val="bullet"/>
      <w:lvlText w:val=""/>
      <w:lvlJc w:val="left"/>
      <w:pPr>
        <w:ind w:left="7909" w:hanging="360"/>
      </w:pPr>
      <w:rPr>
        <w:rFonts w:ascii="Wingdings" w:hAnsi="Wingdings" w:hint="default"/>
      </w:rPr>
    </w:lvl>
  </w:abstractNum>
  <w:abstractNum w:abstractNumId="26" w15:restartNumberingAfterBreak="0">
    <w:nsid w:val="4E316452"/>
    <w:multiLevelType w:val="multilevel"/>
    <w:tmpl w:val="E70E88B0"/>
    <w:lvl w:ilvl="0">
      <w:start w:val="1"/>
      <w:numFmt w:val="bullet"/>
      <w:lvlText w:val="✔"/>
      <w:lvlJc w:val="left"/>
      <w:pPr>
        <w:ind w:left="1440" w:hanging="360"/>
      </w:pPr>
      <w:rPr>
        <w:rFonts w:ascii="Noto Sans Symbols" w:eastAsia="Noto Sans Symbols" w:hAnsi="Noto Sans Symbols" w:cs="Noto Sans Symbols"/>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27" w15:restartNumberingAfterBreak="0">
    <w:nsid w:val="5026786E"/>
    <w:multiLevelType w:val="multilevel"/>
    <w:tmpl w:val="CB94770C"/>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15:restartNumberingAfterBreak="0">
    <w:nsid w:val="51950B27"/>
    <w:multiLevelType w:val="multilevel"/>
    <w:tmpl w:val="048A5BD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15:restartNumberingAfterBreak="0">
    <w:nsid w:val="54F219BC"/>
    <w:multiLevelType w:val="hybridMultilevel"/>
    <w:tmpl w:val="CA1893DC"/>
    <w:lvl w:ilvl="0" w:tplc="04090001">
      <w:start w:val="1"/>
      <w:numFmt w:val="bullet"/>
      <w:lvlText w:val=""/>
      <w:lvlJc w:val="left"/>
      <w:pPr>
        <w:ind w:left="2149" w:hanging="360"/>
      </w:pPr>
      <w:rPr>
        <w:rFonts w:ascii="Symbol" w:hAnsi="Symbol" w:hint="default"/>
      </w:rPr>
    </w:lvl>
    <w:lvl w:ilvl="1" w:tplc="04090003" w:tentative="1">
      <w:start w:val="1"/>
      <w:numFmt w:val="bullet"/>
      <w:lvlText w:val="o"/>
      <w:lvlJc w:val="left"/>
      <w:pPr>
        <w:ind w:left="2869" w:hanging="360"/>
      </w:pPr>
      <w:rPr>
        <w:rFonts w:ascii="Courier New" w:hAnsi="Courier New" w:cs="Courier New" w:hint="default"/>
      </w:rPr>
    </w:lvl>
    <w:lvl w:ilvl="2" w:tplc="04090005" w:tentative="1">
      <w:start w:val="1"/>
      <w:numFmt w:val="bullet"/>
      <w:lvlText w:val=""/>
      <w:lvlJc w:val="left"/>
      <w:pPr>
        <w:ind w:left="3589" w:hanging="360"/>
      </w:pPr>
      <w:rPr>
        <w:rFonts w:ascii="Wingdings" w:hAnsi="Wingdings" w:hint="default"/>
      </w:rPr>
    </w:lvl>
    <w:lvl w:ilvl="3" w:tplc="04090001" w:tentative="1">
      <w:start w:val="1"/>
      <w:numFmt w:val="bullet"/>
      <w:lvlText w:val=""/>
      <w:lvlJc w:val="left"/>
      <w:pPr>
        <w:ind w:left="4309" w:hanging="360"/>
      </w:pPr>
      <w:rPr>
        <w:rFonts w:ascii="Symbol" w:hAnsi="Symbol" w:hint="default"/>
      </w:rPr>
    </w:lvl>
    <w:lvl w:ilvl="4" w:tplc="04090003" w:tentative="1">
      <w:start w:val="1"/>
      <w:numFmt w:val="bullet"/>
      <w:lvlText w:val="o"/>
      <w:lvlJc w:val="left"/>
      <w:pPr>
        <w:ind w:left="5029" w:hanging="360"/>
      </w:pPr>
      <w:rPr>
        <w:rFonts w:ascii="Courier New" w:hAnsi="Courier New" w:cs="Courier New" w:hint="default"/>
      </w:rPr>
    </w:lvl>
    <w:lvl w:ilvl="5" w:tplc="04090005" w:tentative="1">
      <w:start w:val="1"/>
      <w:numFmt w:val="bullet"/>
      <w:lvlText w:val=""/>
      <w:lvlJc w:val="left"/>
      <w:pPr>
        <w:ind w:left="5749" w:hanging="360"/>
      </w:pPr>
      <w:rPr>
        <w:rFonts w:ascii="Wingdings" w:hAnsi="Wingdings" w:hint="default"/>
      </w:rPr>
    </w:lvl>
    <w:lvl w:ilvl="6" w:tplc="04090001" w:tentative="1">
      <w:start w:val="1"/>
      <w:numFmt w:val="bullet"/>
      <w:lvlText w:val=""/>
      <w:lvlJc w:val="left"/>
      <w:pPr>
        <w:ind w:left="6469" w:hanging="360"/>
      </w:pPr>
      <w:rPr>
        <w:rFonts w:ascii="Symbol" w:hAnsi="Symbol" w:hint="default"/>
      </w:rPr>
    </w:lvl>
    <w:lvl w:ilvl="7" w:tplc="04090003" w:tentative="1">
      <w:start w:val="1"/>
      <w:numFmt w:val="bullet"/>
      <w:lvlText w:val="o"/>
      <w:lvlJc w:val="left"/>
      <w:pPr>
        <w:ind w:left="7189" w:hanging="360"/>
      </w:pPr>
      <w:rPr>
        <w:rFonts w:ascii="Courier New" w:hAnsi="Courier New" w:cs="Courier New" w:hint="default"/>
      </w:rPr>
    </w:lvl>
    <w:lvl w:ilvl="8" w:tplc="04090005" w:tentative="1">
      <w:start w:val="1"/>
      <w:numFmt w:val="bullet"/>
      <w:lvlText w:val=""/>
      <w:lvlJc w:val="left"/>
      <w:pPr>
        <w:ind w:left="7909" w:hanging="360"/>
      </w:pPr>
      <w:rPr>
        <w:rFonts w:ascii="Wingdings" w:hAnsi="Wingdings" w:hint="default"/>
      </w:rPr>
    </w:lvl>
  </w:abstractNum>
  <w:abstractNum w:abstractNumId="30" w15:restartNumberingAfterBreak="0">
    <w:nsid w:val="56582A7D"/>
    <w:multiLevelType w:val="hybridMultilevel"/>
    <w:tmpl w:val="5A6425C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1" w15:restartNumberingAfterBreak="0">
    <w:nsid w:val="5CD174EA"/>
    <w:multiLevelType w:val="hybridMultilevel"/>
    <w:tmpl w:val="E8324CA6"/>
    <w:lvl w:ilvl="0" w:tplc="0409000F">
      <w:start w:val="1"/>
      <w:numFmt w:val="decimal"/>
      <w:lvlText w:val="%1."/>
      <w:lvlJc w:val="left"/>
      <w:pPr>
        <w:ind w:left="2149" w:hanging="360"/>
      </w:pPr>
    </w:lvl>
    <w:lvl w:ilvl="1" w:tplc="04090019" w:tentative="1">
      <w:start w:val="1"/>
      <w:numFmt w:val="lowerLetter"/>
      <w:lvlText w:val="%2."/>
      <w:lvlJc w:val="left"/>
      <w:pPr>
        <w:ind w:left="2869" w:hanging="360"/>
      </w:pPr>
    </w:lvl>
    <w:lvl w:ilvl="2" w:tplc="0409001B" w:tentative="1">
      <w:start w:val="1"/>
      <w:numFmt w:val="lowerRoman"/>
      <w:lvlText w:val="%3."/>
      <w:lvlJc w:val="right"/>
      <w:pPr>
        <w:ind w:left="3589" w:hanging="180"/>
      </w:pPr>
    </w:lvl>
    <w:lvl w:ilvl="3" w:tplc="0409000F" w:tentative="1">
      <w:start w:val="1"/>
      <w:numFmt w:val="decimal"/>
      <w:lvlText w:val="%4."/>
      <w:lvlJc w:val="left"/>
      <w:pPr>
        <w:ind w:left="4309" w:hanging="360"/>
      </w:pPr>
    </w:lvl>
    <w:lvl w:ilvl="4" w:tplc="04090019" w:tentative="1">
      <w:start w:val="1"/>
      <w:numFmt w:val="lowerLetter"/>
      <w:lvlText w:val="%5."/>
      <w:lvlJc w:val="left"/>
      <w:pPr>
        <w:ind w:left="5029" w:hanging="360"/>
      </w:pPr>
    </w:lvl>
    <w:lvl w:ilvl="5" w:tplc="0409001B" w:tentative="1">
      <w:start w:val="1"/>
      <w:numFmt w:val="lowerRoman"/>
      <w:lvlText w:val="%6."/>
      <w:lvlJc w:val="right"/>
      <w:pPr>
        <w:ind w:left="5749" w:hanging="180"/>
      </w:pPr>
    </w:lvl>
    <w:lvl w:ilvl="6" w:tplc="0409000F" w:tentative="1">
      <w:start w:val="1"/>
      <w:numFmt w:val="decimal"/>
      <w:lvlText w:val="%7."/>
      <w:lvlJc w:val="left"/>
      <w:pPr>
        <w:ind w:left="6469" w:hanging="360"/>
      </w:pPr>
    </w:lvl>
    <w:lvl w:ilvl="7" w:tplc="04090019" w:tentative="1">
      <w:start w:val="1"/>
      <w:numFmt w:val="lowerLetter"/>
      <w:lvlText w:val="%8."/>
      <w:lvlJc w:val="left"/>
      <w:pPr>
        <w:ind w:left="7189" w:hanging="360"/>
      </w:pPr>
    </w:lvl>
    <w:lvl w:ilvl="8" w:tplc="0409001B" w:tentative="1">
      <w:start w:val="1"/>
      <w:numFmt w:val="lowerRoman"/>
      <w:lvlText w:val="%9."/>
      <w:lvlJc w:val="right"/>
      <w:pPr>
        <w:ind w:left="7909" w:hanging="180"/>
      </w:pPr>
    </w:lvl>
  </w:abstractNum>
  <w:abstractNum w:abstractNumId="32" w15:restartNumberingAfterBreak="0">
    <w:nsid w:val="5DA71276"/>
    <w:multiLevelType w:val="hybridMultilevel"/>
    <w:tmpl w:val="D666834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3" w15:restartNumberingAfterBreak="0">
    <w:nsid w:val="5DD32E20"/>
    <w:multiLevelType w:val="hybridMultilevel"/>
    <w:tmpl w:val="5988242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623C61B3"/>
    <w:multiLevelType w:val="hybridMultilevel"/>
    <w:tmpl w:val="B7583498"/>
    <w:lvl w:ilvl="0" w:tplc="04090001">
      <w:start w:val="1"/>
      <w:numFmt w:val="bullet"/>
      <w:lvlText w:val=""/>
      <w:lvlJc w:val="left"/>
      <w:pPr>
        <w:ind w:left="2149" w:hanging="360"/>
      </w:pPr>
      <w:rPr>
        <w:rFonts w:ascii="Symbol" w:hAnsi="Symbol" w:hint="default"/>
      </w:rPr>
    </w:lvl>
    <w:lvl w:ilvl="1" w:tplc="04090003" w:tentative="1">
      <w:start w:val="1"/>
      <w:numFmt w:val="bullet"/>
      <w:lvlText w:val="o"/>
      <w:lvlJc w:val="left"/>
      <w:pPr>
        <w:ind w:left="2869" w:hanging="360"/>
      </w:pPr>
      <w:rPr>
        <w:rFonts w:ascii="Courier New" w:hAnsi="Courier New" w:cs="Courier New" w:hint="default"/>
      </w:rPr>
    </w:lvl>
    <w:lvl w:ilvl="2" w:tplc="04090005" w:tentative="1">
      <w:start w:val="1"/>
      <w:numFmt w:val="bullet"/>
      <w:lvlText w:val=""/>
      <w:lvlJc w:val="left"/>
      <w:pPr>
        <w:ind w:left="3589" w:hanging="360"/>
      </w:pPr>
      <w:rPr>
        <w:rFonts w:ascii="Wingdings" w:hAnsi="Wingdings" w:hint="default"/>
      </w:rPr>
    </w:lvl>
    <w:lvl w:ilvl="3" w:tplc="04090001" w:tentative="1">
      <w:start w:val="1"/>
      <w:numFmt w:val="bullet"/>
      <w:lvlText w:val=""/>
      <w:lvlJc w:val="left"/>
      <w:pPr>
        <w:ind w:left="4309" w:hanging="360"/>
      </w:pPr>
      <w:rPr>
        <w:rFonts w:ascii="Symbol" w:hAnsi="Symbol" w:hint="default"/>
      </w:rPr>
    </w:lvl>
    <w:lvl w:ilvl="4" w:tplc="04090003" w:tentative="1">
      <w:start w:val="1"/>
      <w:numFmt w:val="bullet"/>
      <w:lvlText w:val="o"/>
      <w:lvlJc w:val="left"/>
      <w:pPr>
        <w:ind w:left="5029" w:hanging="360"/>
      </w:pPr>
      <w:rPr>
        <w:rFonts w:ascii="Courier New" w:hAnsi="Courier New" w:cs="Courier New" w:hint="default"/>
      </w:rPr>
    </w:lvl>
    <w:lvl w:ilvl="5" w:tplc="04090005" w:tentative="1">
      <w:start w:val="1"/>
      <w:numFmt w:val="bullet"/>
      <w:lvlText w:val=""/>
      <w:lvlJc w:val="left"/>
      <w:pPr>
        <w:ind w:left="5749" w:hanging="360"/>
      </w:pPr>
      <w:rPr>
        <w:rFonts w:ascii="Wingdings" w:hAnsi="Wingdings" w:hint="default"/>
      </w:rPr>
    </w:lvl>
    <w:lvl w:ilvl="6" w:tplc="04090001" w:tentative="1">
      <w:start w:val="1"/>
      <w:numFmt w:val="bullet"/>
      <w:lvlText w:val=""/>
      <w:lvlJc w:val="left"/>
      <w:pPr>
        <w:ind w:left="6469" w:hanging="360"/>
      </w:pPr>
      <w:rPr>
        <w:rFonts w:ascii="Symbol" w:hAnsi="Symbol" w:hint="default"/>
      </w:rPr>
    </w:lvl>
    <w:lvl w:ilvl="7" w:tplc="04090003" w:tentative="1">
      <w:start w:val="1"/>
      <w:numFmt w:val="bullet"/>
      <w:lvlText w:val="o"/>
      <w:lvlJc w:val="left"/>
      <w:pPr>
        <w:ind w:left="7189" w:hanging="360"/>
      </w:pPr>
      <w:rPr>
        <w:rFonts w:ascii="Courier New" w:hAnsi="Courier New" w:cs="Courier New" w:hint="default"/>
      </w:rPr>
    </w:lvl>
    <w:lvl w:ilvl="8" w:tplc="04090005" w:tentative="1">
      <w:start w:val="1"/>
      <w:numFmt w:val="bullet"/>
      <w:lvlText w:val=""/>
      <w:lvlJc w:val="left"/>
      <w:pPr>
        <w:ind w:left="7909" w:hanging="360"/>
      </w:pPr>
      <w:rPr>
        <w:rFonts w:ascii="Wingdings" w:hAnsi="Wingdings" w:hint="default"/>
      </w:rPr>
    </w:lvl>
  </w:abstractNum>
  <w:abstractNum w:abstractNumId="35" w15:restartNumberingAfterBreak="0">
    <w:nsid w:val="70A2438E"/>
    <w:multiLevelType w:val="multilevel"/>
    <w:tmpl w:val="E556B7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6" w15:restartNumberingAfterBreak="0">
    <w:nsid w:val="733E5C32"/>
    <w:multiLevelType w:val="multilevel"/>
    <w:tmpl w:val="7B260790"/>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7" w15:restartNumberingAfterBreak="0">
    <w:nsid w:val="769E6749"/>
    <w:multiLevelType w:val="multilevel"/>
    <w:tmpl w:val="5184CD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8" w15:restartNumberingAfterBreak="0">
    <w:nsid w:val="77166539"/>
    <w:multiLevelType w:val="multilevel"/>
    <w:tmpl w:val="06149954"/>
    <w:lvl w:ilvl="0">
      <w:start w:val="1"/>
      <w:numFmt w:val="bullet"/>
      <w:lvlText w:val="✔"/>
      <w:lvlJc w:val="left"/>
      <w:pPr>
        <w:ind w:left="1440" w:hanging="360"/>
      </w:pPr>
      <w:rPr>
        <w:rFonts w:ascii="Noto Sans Symbols" w:eastAsia="Noto Sans Symbols" w:hAnsi="Noto Sans Symbols" w:cs="Noto Sans Symbols"/>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39" w15:restartNumberingAfterBreak="0">
    <w:nsid w:val="7858110C"/>
    <w:multiLevelType w:val="multilevel"/>
    <w:tmpl w:val="6F244E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0" w15:restartNumberingAfterBreak="0">
    <w:nsid w:val="78774D4D"/>
    <w:multiLevelType w:val="multilevel"/>
    <w:tmpl w:val="8C54E1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1" w15:restartNumberingAfterBreak="0">
    <w:nsid w:val="7A846EDE"/>
    <w:multiLevelType w:val="hybridMultilevel"/>
    <w:tmpl w:val="DD1291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1"/>
  </w:num>
  <w:num w:numId="2">
    <w:abstractNumId w:val="21"/>
  </w:num>
  <w:num w:numId="3">
    <w:abstractNumId w:val="25"/>
  </w:num>
  <w:num w:numId="4">
    <w:abstractNumId w:val="7"/>
  </w:num>
  <w:num w:numId="5">
    <w:abstractNumId w:val="32"/>
  </w:num>
  <w:num w:numId="6">
    <w:abstractNumId w:val="1"/>
  </w:num>
  <w:num w:numId="7">
    <w:abstractNumId w:val="15"/>
  </w:num>
  <w:num w:numId="8">
    <w:abstractNumId w:val="3"/>
  </w:num>
  <w:num w:numId="9">
    <w:abstractNumId w:val="5"/>
  </w:num>
  <w:num w:numId="10">
    <w:abstractNumId w:val="30"/>
  </w:num>
  <w:num w:numId="11">
    <w:abstractNumId w:val="28"/>
  </w:num>
  <w:num w:numId="12">
    <w:abstractNumId w:val="4"/>
  </w:num>
  <w:num w:numId="13">
    <w:abstractNumId w:val="40"/>
  </w:num>
  <w:num w:numId="14">
    <w:abstractNumId w:val="23"/>
  </w:num>
  <w:num w:numId="15">
    <w:abstractNumId w:val="29"/>
  </w:num>
  <w:num w:numId="16">
    <w:abstractNumId w:val="0"/>
  </w:num>
  <w:num w:numId="17">
    <w:abstractNumId w:val="35"/>
  </w:num>
  <w:num w:numId="18">
    <w:abstractNumId w:val="34"/>
  </w:num>
  <w:num w:numId="19">
    <w:abstractNumId w:val="12"/>
  </w:num>
  <w:num w:numId="20">
    <w:abstractNumId w:val="37"/>
  </w:num>
  <w:num w:numId="21">
    <w:abstractNumId w:val="22"/>
  </w:num>
  <w:num w:numId="22">
    <w:abstractNumId w:val="18"/>
  </w:num>
  <w:num w:numId="23">
    <w:abstractNumId w:val="39"/>
  </w:num>
  <w:num w:numId="24">
    <w:abstractNumId w:val="20"/>
  </w:num>
  <w:num w:numId="25">
    <w:abstractNumId w:val="13"/>
  </w:num>
  <w:num w:numId="26">
    <w:abstractNumId w:val="27"/>
  </w:num>
  <w:num w:numId="27">
    <w:abstractNumId w:val="8"/>
  </w:num>
  <w:num w:numId="28">
    <w:abstractNumId w:val="16"/>
  </w:num>
  <w:num w:numId="29">
    <w:abstractNumId w:val="10"/>
  </w:num>
  <w:num w:numId="30">
    <w:abstractNumId w:val="24"/>
  </w:num>
  <w:num w:numId="31">
    <w:abstractNumId w:val="36"/>
  </w:num>
  <w:num w:numId="32">
    <w:abstractNumId w:val="2"/>
  </w:num>
  <w:num w:numId="33">
    <w:abstractNumId w:val="9"/>
  </w:num>
  <w:num w:numId="34">
    <w:abstractNumId w:val="31"/>
  </w:num>
  <w:num w:numId="35">
    <w:abstractNumId w:val="14"/>
  </w:num>
  <w:num w:numId="36">
    <w:abstractNumId w:val="19"/>
  </w:num>
  <w:num w:numId="37">
    <w:abstractNumId w:val="6"/>
  </w:num>
  <w:num w:numId="38">
    <w:abstractNumId w:val="38"/>
  </w:num>
  <w:num w:numId="39">
    <w:abstractNumId w:val="26"/>
  </w:num>
  <w:num w:numId="40">
    <w:abstractNumId w:val="17"/>
  </w:num>
  <w:num w:numId="41">
    <w:abstractNumId w:val="41"/>
  </w:num>
  <w:num w:numId="42">
    <w:abstractNumId w:val="33"/>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embedTrueTypeFonts/>
  <w:saveSubsetFonts/>
  <w:attachedTemplate r:id="rId1"/>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A4FFB"/>
    <w:rsid w:val="00005D50"/>
    <w:rsid w:val="00006B37"/>
    <w:rsid w:val="00007167"/>
    <w:rsid w:val="00010310"/>
    <w:rsid w:val="00011124"/>
    <w:rsid w:val="00011BC9"/>
    <w:rsid w:val="000123CA"/>
    <w:rsid w:val="000126DE"/>
    <w:rsid w:val="00012D63"/>
    <w:rsid w:val="0001443C"/>
    <w:rsid w:val="00015CB9"/>
    <w:rsid w:val="00020216"/>
    <w:rsid w:val="0002152F"/>
    <w:rsid w:val="000225D3"/>
    <w:rsid w:val="00023F0C"/>
    <w:rsid w:val="000241E0"/>
    <w:rsid w:val="0002730F"/>
    <w:rsid w:val="00032629"/>
    <w:rsid w:val="00032971"/>
    <w:rsid w:val="000420E7"/>
    <w:rsid w:val="00045C14"/>
    <w:rsid w:val="000527FB"/>
    <w:rsid w:val="000529D8"/>
    <w:rsid w:val="00053251"/>
    <w:rsid w:val="00054BC9"/>
    <w:rsid w:val="0006124C"/>
    <w:rsid w:val="000619A7"/>
    <w:rsid w:val="000624DD"/>
    <w:rsid w:val="000647AE"/>
    <w:rsid w:val="00065DC6"/>
    <w:rsid w:val="00070288"/>
    <w:rsid w:val="00073B3B"/>
    <w:rsid w:val="00074273"/>
    <w:rsid w:val="00074C6D"/>
    <w:rsid w:val="00075878"/>
    <w:rsid w:val="00076CD2"/>
    <w:rsid w:val="00077BC5"/>
    <w:rsid w:val="000806EF"/>
    <w:rsid w:val="000817AE"/>
    <w:rsid w:val="00083D90"/>
    <w:rsid w:val="00091334"/>
    <w:rsid w:val="00091EC4"/>
    <w:rsid w:val="00092665"/>
    <w:rsid w:val="00093631"/>
    <w:rsid w:val="00093FC3"/>
    <w:rsid w:val="000A0B16"/>
    <w:rsid w:val="000A19C3"/>
    <w:rsid w:val="000A2578"/>
    <w:rsid w:val="000A4141"/>
    <w:rsid w:val="000A4AA2"/>
    <w:rsid w:val="000A6AF0"/>
    <w:rsid w:val="000B085B"/>
    <w:rsid w:val="000B104D"/>
    <w:rsid w:val="000B473B"/>
    <w:rsid w:val="000B735B"/>
    <w:rsid w:val="000D1B6F"/>
    <w:rsid w:val="000D1F3E"/>
    <w:rsid w:val="000D6325"/>
    <w:rsid w:val="000D6576"/>
    <w:rsid w:val="000D7734"/>
    <w:rsid w:val="000E0357"/>
    <w:rsid w:val="000E1781"/>
    <w:rsid w:val="000E18E9"/>
    <w:rsid w:val="000E1927"/>
    <w:rsid w:val="000E307E"/>
    <w:rsid w:val="000E3304"/>
    <w:rsid w:val="000E77DE"/>
    <w:rsid w:val="000E7EF6"/>
    <w:rsid w:val="000F225E"/>
    <w:rsid w:val="000F275E"/>
    <w:rsid w:val="000F453D"/>
    <w:rsid w:val="000F7327"/>
    <w:rsid w:val="000F7A14"/>
    <w:rsid w:val="000F7BBD"/>
    <w:rsid w:val="001007E8"/>
    <w:rsid w:val="0010440D"/>
    <w:rsid w:val="00111DD2"/>
    <w:rsid w:val="001165A2"/>
    <w:rsid w:val="001209B9"/>
    <w:rsid w:val="00123180"/>
    <w:rsid w:val="00124109"/>
    <w:rsid w:val="001245F8"/>
    <w:rsid w:val="00125699"/>
    <w:rsid w:val="0012612E"/>
    <w:rsid w:val="00126DB1"/>
    <w:rsid w:val="00130083"/>
    <w:rsid w:val="001313D4"/>
    <w:rsid w:val="00131AC9"/>
    <w:rsid w:val="001321F2"/>
    <w:rsid w:val="0014044D"/>
    <w:rsid w:val="00140CC2"/>
    <w:rsid w:val="001417A3"/>
    <w:rsid w:val="00142EB6"/>
    <w:rsid w:val="0014361A"/>
    <w:rsid w:val="00143823"/>
    <w:rsid w:val="001443AC"/>
    <w:rsid w:val="00144660"/>
    <w:rsid w:val="00146953"/>
    <w:rsid w:val="0014783B"/>
    <w:rsid w:val="00150AAF"/>
    <w:rsid w:val="001522B4"/>
    <w:rsid w:val="00152F1F"/>
    <w:rsid w:val="00154817"/>
    <w:rsid w:val="00154EC4"/>
    <w:rsid w:val="001563D7"/>
    <w:rsid w:val="00162B65"/>
    <w:rsid w:val="0016308D"/>
    <w:rsid w:val="0016370F"/>
    <w:rsid w:val="00165237"/>
    <w:rsid w:val="001653A2"/>
    <w:rsid w:val="00165EE5"/>
    <w:rsid w:val="00166D71"/>
    <w:rsid w:val="0017270B"/>
    <w:rsid w:val="00173550"/>
    <w:rsid w:val="00175702"/>
    <w:rsid w:val="00175E94"/>
    <w:rsid w:val="00176D1E"/>
    <w:rsid w:val="001770BC"/>
    <w:rsid w:val="00181564"/>
    <w:rsid w:val="00183286"/>
    <w:rsid w:val="001834CD"/>
    <w:rsid w:val="001844A0"/>
    <w:rsid w:val="00184B5B"/>
    <w:rsid w:val="001917DE"/>
    <w:rsid w:val="00192169"/>
    <w:rsid w:val="001A2ED0"/>
    <w:rsid w:val="001A36D1"/>
    <w:rsid w:val="001A4088"/>
    <w:rsid w:val="001A7188"/>
    <w:rsid w:val="001B1188"/>
    <w:rsid w:val="001B1C0E"/>
    <w:rsid w:val="001B50E4"/>
    <w:rsid w:val="001B67A8"/>
    <w:rsid w:val="001C2F90"/>
    <w:rsid w:val="001C5151"/>
    <w:rsid w:val="001D28BD"/>
    <w:rsid w:val="001D3C2A"/>
    <w:rsid w:val="001D4528"/>
    <w:rsid w:val="001D4DAF"/>
    <w:rsid w:val="001D5B45"/>
    <w:rsid w:val="001D5B9F"/>
    <w:rsid w:val="001D628D"/>
    <w:rsid w:val="001E0955"/>
    <w:rsid w:val="001E0D90"/>
    <w:rsid w:val="001E0DF9"/>
    <w:rsid w:val="001E238F"/>
    <w:rsid w:val="001E2CB0"/>
    <w:rsid w:val="001E440C"/>
    <w:rsid w:val="001E57A8"/>
    <w:rsid w:val="001E6965"/>
    <w:rsid w:val="001E6FC7"/>
    <w:rsid w:val="001F0245"/>
    <w:rsid w:val="001F1BA6"/>
    <w:rsid w:val="001F303C"/>
    <w:rsid w:val="001F5EA9"/>
    <w:rsid w:val="001F62D4"/>
    <w:rsid w:val="00203C27"/>
    <w:rsid w:val="00205B88"/>
    <w:rsid w:val="00205F1F"/>
    <w:rsid w:val="00210668"/>
    <w:rsid w:val="00214558"/>
    <w:rsid w:val="0021495E"/>
    <w:rsid w:val="00214FF5"/>
    <w:rsid w:val="00215797"/>
    <w:rsid w:val="00217635"/>
    <w:rsid w:val="00217E25"/>
    <w:rsid w:val="00221D17"/>
    <w:rsid w:val="002225F3"/>
    <w:rsid w:val="00222C76"/>
    <w:rsid w:val="00225E0E"/>
    <w:rsid w:val="00227F4B"/>
    <w:rsid w:val="0023119C"/>
    <w:rsid w:val="00231BBB"/>
    <w:rsid w:val="002401F1"/>
    <w:rsid w:val="002409A4"/>
    <w:rsid w:val="0024159C"/>
    <w:rsid w:val="00241829"/>
    <w:rsid w:val="00242615"/>
    <w:rsid w:val="00246B46"/>
    <w:rsid w:val="002524C5"/>
    <w:rsid w:val="0025268A"/>
    <w:rsid w:val="00254D69"/>
    <w:rsid w:val="00254FF9"/>
    <w:rsid w:val="00255017"/>
    <w:rsid w:val="00256E9C"/>
    <w:rsid w:val="00260649"/>
    <w:rsid w:val="00260FE9"/>
    <w:rsid w:val="00262D30"/>
    <w:rsid w:val="00262F72"/>
    <w:rsid w:val="00265C7D"/>
    <w:rsid w:val="0026775B"/>
    <w:rsid w:val="00275024"/>
    <w:rsid w:val="002776E3"/>
    <w:rsid w:val="00280FF4"/>
    <w:rsid w:val="00281236"/>
    <w:rsid w:val="00283E61"/>
    <w:rsid w:val="00285F13"/>
    <w:rsid w:val="00287D80"/>
    <w:rsid w:val="002A1DBB"/>
    <w:rsid w:val="002A350A"/>
    <w:rsid w:val="002A4F6D"/>
    <w:rsid w:val="002A596A"/>
    <w:rsid w:val="002A64DE"/>
    <w:rsid w:val="002A7521"/>
    <w:rsid w:val="002B019D"/>
    <w:rsid w:val="002B142D"/>
    <w:rsid w:val="002B4DD9"/>
    <w:rsid w:val="002B5D43"/>
    <w:rsid w:val="002B71F0"/>
    <w:rsid w:val="002B79CE"/>
    <w:rsid w:val="002B7D0F"/>
    <w:rsid w:val="002C2CB7"/>
    <w:rsid w:val="002C4633"/>
    <w:rsid w:val="002C4A61"/>
    <w:rsid w:val="002C5594"/>
    <w:rsid w:val="002C7501"/>
    <w:rsid w:val="002D2ADB"/>
    <w:rsid w:val="002E1691"/>
    <w:rsid w:val="002E3404"/>
    <w:rsid w:val="002E35E4"/>
    <w:rsid w:val="002E3DD0"/>
    <w:rsid w:val="002E4A19"/>
    <w:rsid w:val="002E5F97"/>
    <w:rsid w:val="002F1590"/>
    <w:rsid w:val="002F20D0"/>
    <w:rsid w:val="002F50B5"/>
    <w:rsid w:val="002F7447"/>
    <w:rsid w:val="002F774D"/>
    <w:rsid w:val="002F7C24"/>
    <w:rsid w:val="002F7CA3"/>
    <w:rsid w:val="003014E9"/>
    <w:rsid w:val="00302814"/>
    <w:rsid w:val="00302BC2"/>
    <w:rsid w:val="003040A7"/>
    <w:rsid w:val="00304553"/>
    <w:rsid w:val="00306F93"/>
    <w:rsid w:val="00316121"/>
    <w:rsid w:val="00316EA3"/>
    <w:rsid w:val="0032125D"/>
    <w:rsid w:val="00321B05"/>
    <w:rsid w:val="003266B9"/>
    <w:rsid w:val="00327501"/>
    <w:rsid w:val="00327831"/>
    <w:rsid w:val="00327E18"/>
    <w:rsid w:val="003315F7"/>
    <w:rsid w:val="00331C24"/>
    <w:rsid w:val="003356D1"/>
    <w:rsid w:val="003359ED"/>
    <w:rsid w:val="00340593"/>
    <w:rsid w:val="003413F9"/>
    <w:rsid w:val="00341A30"/>
    <w:rsid w:val="00341CBD"/>
    <w:rsid w:val="00343372"/>
    <w:rsid w:val="003505F2"/>
    <w:rsid w:val="0035141B"/>
    <w:rsid w:val="0035172A"/>
    <w:rsid w:val="00354496"/>
    <w:rsid w:val="00355C4C"/>
    <w:rsid w:val="0035620C"/>
    <w:rsid w:val="00357C45"/>
    <w:rsid w:val="003608A3"/>
    <w:rsid w:val="003632F3"/>
    <w:rsid w:val="003638F4"/>
    <w:rsid w:val="00364E42"/>
    <w:rsid w:val="003662F6"/>
    <w:rsid w:val="003671C8"/>
    <w:rsid w:val="00370058"/>
    <w:rsid w:val="00370B2B"/>
    <w:rsid w:val="00374545"/>
    <w:rsid w:val="003820C3"/>
    <w:rsid w:val="003820D7"/>
    <w:rsid w:val="00382D16"/>
    <w:rsid w:val="00383CF9"/>
    <w:rsid w:val="003862ED"/>
    <w:rsid w:val="003866F4"/>
    <w:rsid w:val="0039036B"/>
    <w:rsid w:val="00391AEE"/>
    <w:rsid w:val="00392D7D"/>
    <w:rsid w:val="00392F45"/>
    <w:rsid w:val="0039531D"/>
    <w:rsid w:val="00397262"/>
    <w:rsid w:val="003A074D"/>
    <w:rsid w:val="003A180E"/>
    <w:rsid w:val="003A3670"/>
    <w:rsid w:val="003B067C"/>
    <w:rsid w:val="003B162A"/>
    <w:rsid w:val="003B1FFE"/>
    <w:rsid w:val="003B266C"/>
    <w:rsid w:val="003B2724"/>
    <w:rsid w:val="003B4735"/>
    <w:rsid w:val="003B5B9F"/>
    <w:rsid w:val="003C0940"/>
    <w:rsid w:val="003C4BF7"/>
    <w:rsid w:val="003C4E8D"/>
    <w:rsid w:val="003C5D21"/>
    <w:rsid w:val="003C607D"/>
    <w:rsid w:val="003C797C"/>
    <w:rsid w:val="003D34B2"/>
    <w:rsid w:val="003D3FD6"/>
    <w:rsid w:val="003D706F"/>
    <w:rsid w:val="003D7FAF"/>
    <w:rsid w:val="003E012B"/>
    <w:rsid w:val="003E2A79"/>
    <w:rsid w:val="003E3E46"/>
    <w:rsid w:val="003E4414"/>
    <w:rsid w:val="003E5AF8"/>
    <w:rsid w:val="003E6CFF"/>
    <w:rsid w:val="003E74FC"/>
    <w:rsid w:val="003F0024"/>
    <w:rsid w:val="003F141A"/>
    <w:rsid w:val="003F1E41"/>
    <w:rsid w:val="003F50F4"/>
    <w:rsid w:val="003F6BB9"/>
    <w:rsid w:val="00400D73"/>
    <w:rsid w:val="00402ABF"/>
    <w:rsid w:val="00403FFD"/>
    <w:rsid w:val="00405A45"/>
    <w:rsid w:val="004061A5"/>
    <w:rsid w:val="00407B15"/>
    <w:rsid w:val="00412544"/>
    <w:rsid w:val="00413AC7"/>
    <w:rsid w:val="004150F8"/>
    <w:rsid w:val="00416F27"/>
    <w:rsid w:val="0042308E"/>
    <w:rsid w:val="0042415E"/>
    <w:rsid w:val="004250CD"/>
    <w:rsid w:val="00431C84"/>
    <w:rsid w:val="004356E7"/>
    <w:rsid w:val="004364D5"/>
    <w:rsid w:val="004365B8"/>
    <w:rsid w:val="004407EF"/>
    <w:rsid w:val="00440C52"/>
    <w:rsid w:val="00441EA2"/>
    <w:rsid w:val="004422FD"/>
    <w:rsid w:val="00443053"/>
    <w:rsid w:val="00444E86"/>
    <w:rsid w:val="0044518B"/>
    <w:rsid w:val="00445A55"/>
    <w:rsid w:val="0044603A"/>
    <w:rsid w:val="00450E88"/>
    <w:rsid w:val="00451AA6"/>
    <w:rsid w:val="00452309"/>
    <w:rsid w:val="00452FFC"/>
    <w:rsid w:val="004542CF"/>
    <w:rsid w:val="0045792A"/>
    <w:rsid w:val="00461AE1"/>
    <w:rsid w:val="004635FC"/>
    <w:rsid w:val="00464628"/>
    <w:rsid w:val="0046629A"/>
    <w:rsid w:val="00467B48"/>
    <w:rsid w:val="00471DD2"/>
    <w:rsid w:val="004729F5"/>
    <w:rsid w:val="0047529E"/>
    <w:rsid w:val="004815E5"/>
    <w:rsid w:val="00481665"/>
    <w:rsid w:val="00484585"/>
    <w:rsid w:val="00485EDA"/>
    <w:rsid w:val="00487F35"/>
    <w:rsid w:val="00490B78"/>
    <w:rsid w:val="004919FC"/>
    <w:rsid w:val="00491C48"/>
    <w:rsid w:val="00493821"/>
    <w:rsid w:val="00493C87"/>
    <w:rsid w:val="00496866"/>
    <w:rsid w:val="004A422E"/>
    <w:rsid w:val="004B081D"/>
    <w:rsid w:val="004B21A5"/>
    <w:rsid w:val="004B512D"/>
    <w:rsid w:val="004B5261"/>
    <w:rsid w:val="004B6043"/>
    <w:rsid w:val="004C2CB9"/>
    <w:rsid w:val="004D1564"/>
    <w:rsid w:val="004D26C8"/>
    <w:rsid w:val="004D287F"/>
    <w:rsid w:val="004D2DF8"/>
    <w:rsid w:val="004D4179"/>
    <w:rsid w:val="004D4964"/>
    <w:rsid w:val="004E15EF"/>
    <w:rsid w:val="004E1A66"/>
    <w:rsid w:val="004E3DC1"/>
    <w:rsid w:val="004E5389"/>
    <w:rsid w:val="004F0141"/>
    <w:rsid w:val="004F029A"/>
    <w:rsid w:val="004F1CEE"/>
    <w:rsid w:val="004F26E5"/>
    <w:rsid w:val="004F5DC4"/>
    <w:rsid w:val="004F63D5"/>
    <w:rsid w:val="004F7091"/>
    <w:rsid w:val="00501E49"/>
    <w:rsid w:val="005020BD"/>
    <w:rsid w:val="005021FF"/>
    <w:rsid w:val="0050266E"/>
    <w:rsid w:val="00514E09"/>
    <w:rsid w:val="0052129F"/>
    <w:rsid w:val="00526B45"/>
    <w:rsid w:val="00527768"/>
    <w:rsid w:val="005314F7"/>
    <w:rsid w:val="00534E12"/>
    <w:rsid w:val="00540420"/>
    <w:rsid w:val="005409FA"/>
    <w:rsid w:val="005424AC"/>
    <w:rsid w:val="005446F8"/>
    <w:rsid w:val="00546C19"/>
    <w:rsid w:val="0054795B"/>
    <w:rsid w:val="00552119"/>
    <w:rsid w:val="00552992"/>
    <w:rsid w:val="0055356B"/>
    <w:rsid w:val="00554E43"/>
    <w:rsid w:val="00555569"/>
    <w:rsid w:val="00555613"/>
    <w:rsid w:val="00556AE2"/>
    <w:rsid w:val="0055797C"/>
    <w:rsid w:val="00557D94"/>
    <w:rsid w:val="00560267"/>
    <w:rsid w:val="005609A4"/>
    <w:rsid w:val="005611D3"/>
    <w:rsid w:val="00574179"/>
    <w:rsid w:val="00574E9A"/>
    <w:rsid w:val="0057614D"/>
    <w:rsid w:val="00576DB9"/>
    <w:rsid w:val="005772ED"/>
    <w:rsid w:val="005835B3"/>
    <w:rsid w:val="00583809"/>
    <w:rsid w:val="0058440F"/>
    <w:rsid w:val="0058485F"/>
    <w:rsid w:val="005856F1"/>
    <w:rsid w:val="00585D1B"/>
    <w:rsid w:val="00586ECC"/>
    <w:rsid w:val="00590C9E"/>
    <w:rsid w:val="00597967"/>
    <w:rsid w:val="005A61B3"/>
    <w:rsid w:val="005B0E16"/>
    <w:rsid w:val="005B20F7"/>
    <w:rsid w:val="005B2497"/>
    <w:rsid w:val="005B484A"/>
    <w:rsid w:val="005B4901"/>
    <w:rsid w:val="005B5B05"/>
    <w:rsid w:val="005B6571"/>
    <w:rsid w:val="005B7CB2"/>
    <w:rsid w:val="005C1328"/>
    <w:rsid w:val="005C39F5"/>
    <w:rsid w:val="005C56CB"/>
    <w:rsid w:val="005D1429"/>
    <w:rsid w:val="005D225F"/>
    <w:rsid w:val="005D3053"/>
    <w:rsid w:val="005D7A25"/>
    <w:rsid w:val="005D7B5C"/>
    <w:rsid w:val="005E03C9"/>
    <w:rsid w:val="005E7661"/>
    <w:rsid w:val="005E783A"/>
    <w:rsid w:val="005E7AC1"/>
    <w:rsid w:val="005F0025"/>
    <w:rsid w:val="005F0171"/>
    <w:rsid w:val="005F04B1"/>
    <w:rsid w:val="005F04EB"/>
    <w:rsid w:val="005F33FD"/>
    <w:rsid w:val="005F4BC7"/>
    <w:rsid w:val="005F76F3"/>
    <w:rsid w:val="00600C30"/>
    <w:rsid w:val="0060347A"/>
    <w:rsid w:val="00605538"/>
    <w:rsid w:val="006146AF"/>
    <w:rsid w:val="00615726"/>
    <w:rsid w:val="00616750"/>
    <w:rsid w:val="00620B13"/>
    <w:rsid w:val="006222F1"/>
    <w:rsid w:val="00624FC6"/>
    <w:rsid w:val="00625B39"/>
    <w:rsid w:val="00625B80"/>
    <w:rsid w:val="00626E74"/>
    <w:rsid w:val="00627E06"/>
    <w:rsid w:val="006315F1"/>
    <w:rsid w:val="00632757"/>
    <w:rsid w:val="006347C1"/>
    <w:rsid w:val="00635211"/>
    <w:rsid w:val="00635D5D"/>
    <w:rsid w:val="0063699B"/>
    <w:rsid w:val="00636D07"/>
    <w:rsid w:val="006410D5"/>
    <w:rsid w:val="00642908"/>
    <w:rsid w:val="00643372"/>
    <w:rsid w:val="00647297"/>
    <w:rsid w:val="00652C10"/>
    <w:rsid w:val="00653E84"/>
    <w:rsid w:val="0065616C"/>
    <w:rsid w:val="00656E0E"/>
    <w:rsid w:val="00660156"/>
    <w:rsid w:val="0066043E"/>
    <w:rsid w:val="006604B7"/>
    <w:rsid w:val="00662624"/>
    <w:rsid w:val="0066293C"/>
    <w:rsid w:val="0066449C"/>
    <w:rsid w:val="00665431"/>
    <w:rsid w:val="00667158"/>
    <w:rsid w:val="006673C8"/>
    <w:rsid w:val="00674EA4"/>
    <w:rsid w:val="006765AE"/>
    <w:rsid w:val="00676680"/>
    <w:rsid w:val="00677D25"/>
    <w:rsid w:val="00681B14"/>
    <w:rsid w:val="0068390E"/>
    <w:rsid w:val="00683E7D"/>
    <w:rsid w:val="006865C2"/>
    <w:rsid w:val="00690511"/>
    <w:rsid w:val="00690747"/>
    <w:rsid w:val="006937AE"/>
    <w:rsid w:val="00695327"/>
    <w:rsid w:val="0069668E"/>
    <w:rsid w:val="00696CC7"/>
    <w:rsid w:val="0069723D"/>
    <w:rsid w:val="006A281B"/>
    <w:rsid w:val="006A2CE8"/>
    <w:rsid w:val="006A55A3"/>
    <w:rsid w:val="006B0662"/>
    <w:rsid w:val="006B6366"/>
    <w:rsid w:val="006B65BE"/>
    <w:rsid w:val="006C2EE0"/>
    <w:rsid w:val="006C461E"/>
    <w:rsid w:val="006C5E23"/>
    <w:rsid w:val="006C71D9"/>
    <w:rsid w:val="006C7B03"/>
    <w:rsid w:val="006C7CBD"/>
    <w:rsid w:val="006D07C1"/>
    <w:rsid w:val="006D29DA"/>
    <w:rsid w:val="006D5A8C"/>
    <w:rsid w:val="006D6452"/>
    <w:rsid w:val="006D6EF3"/>
    <w:rsid w:val="006D7360"/>
    <w:rsid w:val="006D7B0B"/>
    <w:rsid w:val="006D7E5C"/>
    <w:rsid w:val="006E0B12"/>
    <w:rsid w:val="006E0FE8"/>
    <w:rsid w:val="006F0D6B"/>
    <w:rsid w:val="006F4103"/>
    <w:rsid w:val="006F4B3C"/>
    <w:rsid w:val="007074A9"/>
    <w:rsid w:val="00710060"/>
    <w:rsid w:val="00713BB3"/>
    <w:rsid w:val="00713CD4"/>
    <w:rsid w:val="00714673"/>
    <w:rsid w:val="007150B8"/>
    <w:rsid w:val="007150CB"/>
    <w:rsid w:val="00721865"/>
    <w:rsid w:val="007220FC"/>
    <w:rsid w:val="0072261F"/>
    <w:rsid w:val="00723C7D"/>
    <w:rsid w:val="00727A1C"/>
    <w:rsid w:val="007308E5"/>
    <w:rsid w:val="007327A2"/>
    <w:rsid w:val="00733849"/>
    <w:rsid w:val="007352BA"/>
    <w:rsid w:val="00735C81"/>
    <w:rsid w:val="00742F77"/>
    <w:rsid w:val="0074332B"/>
    <w:rsid w:val="0074426F"/>
    <w:rsid w:val="007507F6"/>
    <w:rsid w:val="00751F99"/>
    <w:rsid w:val="00763C45"/>
    <w:rsid w:val="00763EF5"/>
    <w:rsid w:val="00763F2E"/>
    <w:rsid w:val="00765A61"/>
    <w:rsid w:val="00766998"/>
    <w:rsid w:val="007730AB"/>
    <w:rsid w:val="00777AED"/>
    <w:rsid w:val="007811A7"/>
    <w:rsid w:val="00782A2E"/>
    <w:rsid w:val="0078332E"/>
    <w:rsid w:val="00785ABE"/>
    <w:rsid w:val="00787DAA"/>
    <w:rsid w:val="00792A39"/>
    <w:rsid w:val="00796A06"/>
    <w:rsid w:val="007A03B2"/>
    <w:rsid w:val="007A199B"/>
    <w:rsid w:val="007A4FFB"/>
    <w:rsid w:val="007A5154"/>
    <w:rsid w:val="007B124F"/>
    <w:rsid w:val="007B226F"/>
    <w:rsid w:val="007B59FC"/>
    <w:rsid w:val="007B5C74"/>
    <w:rsid w:val="007B663C"/>
    <w:rsid w:val="007C025C"/>
    <w:rsid w:val="007C0AC0"/>
    <w:rsid w:val="007C449A"/>
    <w:rsid w:val="007D13CB"/>
    <w:rsid w:val="007D2038"/>
    <w:rsid w:val="007D5232"/>
    <w:rsid w:val="007D6D35"/>
    <w:rsid w:val="007D7779"/>
    <w:rsid w:val="007D7FE8"/>
    <w:rsid w:val="007E731F"/>
    <w:rsid w:val="007E7666"/>
    <w:rsid w:val="007F0900"/>
    <w:rsid w:val="007F1825"/>
    <w:rsid w:val="007F3FA3"/>
    <w:rsid w:val="00802876"/>
    <w:rsid w:val="00802B39"/>
    <w:rsid w:val="008072AA"/>
    <w:rsid w:val="0080733B"/>
    <w:rsid w:val="00807648"/>
    <w:rsid w:val="00807CFE"/>
    <w:rsid w:val="00811846"/>
    <w:rsid w:val="00812711"/>
    <w:rsid w:val="00812C77"/>
    <w:rsid w:val="00821DF9"/>
    <w:rsid w:val="008224A9"/>
    <w:rsid w:val="00822921"/>
    <w:rsid w:val="00824972"/>
    <w:rsid w:val="00824F4D"/>
    <w:rsid w:val="00830A26"/>
    <w:rsid w:val="00830A29"/>
    <w:rsid w:val="0083129A"/>
    <w:rsid w:val="00831524"/>
    <w:rsid w:val="00832E54"/>
    <w:rsid w:val="008355A4"/>
    <w:rsid w:val="0084196E"/>
    <w:rsid w:val="008442C7"/>
    <w:rsid w:val="00847BDD"/>
    <w:rsid w:val="00853BBC"/>
    <w:rsid w:val="0085611B"/>
    <w:rsid w:val="0085675C"/>
    <w:rsid w:val="0086079D"/>
    <w:rsid w:val="00860E7D"/>
    <w:rsid w:val="00861D56"/>
    <w:rsid w:val="0086278A"/>
    <w:rsid w:val="00866E56"/>
    <w:rsid w:val="00867C5D"/>
    <w:rsid w:val="00872257"/>
    <w:rsid w:val="00872FE2"/>
    <w:rsid w:val="00875464"/>
    <w:rsid w:val="00876224"/>
    <w:rsid w:val="00880C55"/>
    <w:rsid w:val="00881691"/>
    <w:rsid w:val="0088564B"/>
    <w:rsid w:val="00886B4C"/>
    <w:rsid w:val="0089074B"/>
    <w:rsid w:val="008918D6"/>
    <w:rsid w:val="008924B5"/>
    <w:rsid w:val="0089568A"/>
    <w:rsid w:val="00897487"/>
    <w:rsid w:val="00897951"/>
    <w:rsid w:val="008A26E8"/>
    <w:rsid w:val="008A2CE7"/>
    <w:rsid w:val="008A3E38"/>
    <w:rsid w:val="008A3FE1"/>
    <w:rsid w:val="008A67B8"/>
    <w:rsid w:val="008A6B69"/>
    <w:rsid w:val="008A777B"/>
    <w:rsid w:val="008B03A3"/>
    <w:rsid w:val="008B1B70"/>
    <w:rsid w:val="008B1DFB"/>
    <w:rsid w:val="008B21D4"/>
    <w:rsid w:val="008B44F2"/>
    <w:rsid w:val="008C4793"/>
    <w:rsid w:val="008C53A8"/>
    <w:rsid w:val="008C5E01"/>
    <w:rsid w:val="008D1D12"/>
    <w:rsid w:val="008D260A"/>
    <w:rsid w:val="008D3096"/>
    <w:rsid w:val="008D34DB"/>
    <w:rsid w:val="008D432D"/>
    <w:rsid w:val="008D4731"/>
    <w:rsid w:val="008D6077"/>
    <w:rsid w:val="008E1B00"/>
    <w:rsid w:val="008E54A7"/>
    <w:rsid w:val="008E5C9D"/>
    <w:rsid w:val="008F576D"/>
    <w:rsid w:val="008F6A3E"/>
    <w:rsid w:val="008F6B21"/>
    <w:rsid w:val="009024DB"/>
    <w:rsid w:val="0090375E"/>
    <w:rsid w:val="00905B74"/>
    <w:rsid w:val="00907D68"/>
    <w:rsid w:val="00910C1C"/>
    <w:rsid w:val="009113B0"/>
    <w:rsid w:val="00914A27"/>
    <w:rsid w:val="00915EB6"/>
    <w:rsid w:val="0091697D"/>
    <w:rsid w:val="0092094D"/>
    <w:rsid w:val="00920963"/>
    <w:rsid w:val="00920D67"/>
    <w:rsid w:val="00921D72"/>
    <w:rsid w:val="00922927"/>
    <w:rsid w:val="009230C2"/>
    <w:rsid w:val="00923D71"/>
    <w:rsid w:val="00924A13"/>
    <w:rsid w:val="009264FB"/>
    <w:rsid w:val="00930ADF"/>
    <w:rsid w:val="00930CBD"/>
    <w:rsid w:val="00931D25"/>
    <w:rsid w:val="0093285D"/>
    <w:rsid w:val="00932A37"/>
    <w:rsid w:val="009354C5"/>
    <w:rsid w:val="00935B3E"/>
    <w:rsid w:val="009375C0"/>
    <w:rsid w:val="00937608"/>
    <w:rsid w:val="009407CE"/>
    <w:rsid w:val="00941C0A"/>
    <w:rsid w:val="009447C3"/>
    <w:rsid w:val="00944A29"/>
    <w:rsid w:val="00944AC6"/>
    <w:rsid w:val="0094510A"/>
    <w:rsid w:val="00946F6B"/>
    <w:rsid w:val="00950A89"/>
    <w:rsid w:val="00953B9B"/>
    <w:rsid w:val="009550D6"/>
    <w:rsid w:val="00955E97"/>
    <w:rsid w:val="00956BF3"/>
    <w:rsid w:val="00960432"/>
    <w:rsid w:val="00960518"/>
    <w:rsid w:val="0096307D"/>
    <w:rsid w:val="00964E65"/>
    <w:rsid w:val="00965D6D"/>
    <w:rsid w:val="00966AC7"/>
    <w:rsid w:val="00970712"/>
    <w:rsid w:val="00970D9A"/>
    <w:rsid w:val="009728EF"/>
    <w:rsid w:val="0097352F"/>
    <w:rsid w:val="00976079"/>
    <w:rsid w:val="009817E2"/>
    <w:rsid w:val="00982FDF"/>
    <w:rsid w:val="0098434C"/>
    <w:rsid w:val="0098556A"/>
    <w:rsid w:val="0098583D"/>
    <w:rsid w:val="00986BF4"/>
    <w:rsid w:val="009941D8"/>
    <w:rsid w:val="00996A4F"/>
    <w:rsid w:val="00996C50"/>
    <w:rsid w:val="009A19B2"/>
    <w:rsid w:val="009A3390"/>
    <w:rsid w:val="009B1897"/>
    <w:rsid w:val="009B2C98"/>
    <w:rsid w:val="009B54E5"/>
    <w:rsid w:val="009B5B59"/>
    <w:rsid w:val="009B6165"/>
    <w:rsid w:val="009B6833"/>
    <w:rsid w:val="009B7AB8"/>
    <w:rsid w:val="009C113B"/>
    <w:rsid w:val="009C13EA"/>
    <w:rsid w:val="009C181C"/>
    <w:rsid w:val="009C1C68"/>
    <w:rsid w:val="009C37B7"/>
    <w:rsid w:val="009C3B2D"/>
    <w:rsid w:val="009C3F61"/>
    <w:rsid w:val="009C5607"/>
    <w:rsid w:val="009C719F"/>
    <w:rsid w:val="009D05B2"/>
    <w:rsid w:val="009D3EF0"/>
    <w:rsid w:val="009D47BB"/>
    <w:rsid w:val="009D505C"/>
    <w:rsid w:val="009D510B"/>
    <w:rsid w:val="009D67F4"/>
    <w:rsid w:val="009E00BB"/>
    <w:rsid w:val="009E1FF5"/>
    <w:rsid w:val="009E3F17"/>
    <w:rsid w:val="009E6BBA"/>
    <w:rsid w:val="009E77EC"/>
    <w:rsid w:val="009F0258"/>
    <w:rsid w:val="009F16BB"/>
    <w:rsid w:val="009F482A"/>
    <w:rsid w:val="00A02774"/>
    <w:rsid w:val="00A07551"/>
    <w:rsid w:val="00A07FE2"/>
    <w:rsid w:val="00A159DE"/>
    <w:rsid w:val="00A172BA"/>
    <w:rsid w:val="00A17E32"/>
    <w:rsid w:val="00A21885"/>
    <w:rsid w:val="00A2231C"/>
    <w:rsid w:val="00A23074"/>
    <w:rsid w:val="00A236F9"/>
    <w:rsid w:val="00A25027"/>
    <w:rsid w:val="00A2661B"/>
    <w:rsid w:val="00A27C9B"/>
    <w:rsid w:val="00A32916"/>
    <w:rsid w:val="00A337D2"/>
    <w:rsid w:val="00A3466C"/>
    <w:rsid w:val="00A364C8"/>
    <w:rsid w:val="00A364D9"/>
    <w:rsid w:val="00A36E75"/>
    <w:rsid w:val="00A40034"/>
    <w:rsid w:val="00A40318"/>
    <w:rsid w:val="00A4237A"/>
    <w:rsid w:val="00A423C4"/>
    <w:rsid w:val="00A43064"/>
    <w:rsid w:val="00A439AE"/>
    <w:rsid w:val="00A43C2D"/>
    <w:rsid w:val="00A46D90"/>
    <w:rsid w:val="00A47867"/>
    <w:rsid w:val="00A47CDE"/>
    <w:rsid w:val="00A50F3A"/>
    <w:rsid w:val="00A60BF4"/>
    <w:rsid w:val="00A62DA3"/>
    <w:rsid w:val="00A650C7"/>
    <w:rsid w:val="00A669D9"/>
    <w:rsid w:val="00A701DE"/>
    <w:rsid w:val="00A71652"/>
    <w:rsid w:val="00A73055"/>
    <w:rsid w:val="00A74C18"/>
    <w:rsid w:val="00A8117F"/>
    <w:rsid w:val="00A81908"/>
    <w:rsid w:val="00A81C3F"/>
    <w:rsid w:val="00A81CCB"/>
    <w:rsid w:val="00A84B7B"/>
    <w:rsid w:val="00A85212"/>
    <w:rsid w:val="00A86B72"/>
    <w:rsid w:val="00A90958"/>
    <w:rsid w:val="00A9105B"/>
    <w:rsid w:val="00A91737"/>
    <w:rsid w:val="00A923C6"/>
    <w:rsid w:val="00A928F3"/>
    <w:rsid w:val="00A92FC0"/>
    <w:rsid w:val="00A96710"/>
    <w:rsid w:val="00A969AF"/>
    <w:rsid w:val="00A979DA"/>
    <w:rsid w:val="00A97A1C"/>
    <w:rsid w:val="00AA3CEA"/>
    <w:rsid w:val="00AA66E1"/>
    <w:rsid w:val="00AB0F18"/>
    <w:rsid w:val="00AB189A"/>
    <w:rsid w:val="00AB2857"/>
    <w:rsid w:val="00AB5DE8"/>
    <w:rsid w:val="00AB5F13"/>
    <w:rsid w:val="00AB6315"/>
    <w:rsid w:val="00AC0252"/>
    <w:rsid w:val="00AD008A"/>
    <w:rsid w:val="00AD0387"/>
    <w:rsid w:val="00AD1CB7"/>
    <w:rsid w:val="00AD2BD2"/>
    <w:rsid w:val="00AD38B7"/>
    <w:rsid w:val="00AD4B64"/>
    <w:rsid w:val="00AE168D"/>
    <w:rsid w:val="00AE1C19"/>
    <w:rsid w:val="00AE25E2"/>
    <w:rsid w:val="00AE45ED"/>
    <w:rsid w:val="00AE58C5"/>
    <w:rsid w:val="00AE7154"/>
    <w:rsid w:val="00AF4EF6"/>
    <w:rsid w:val="00B0082A"/>
    <w:rsid w:val="00B01119"/>
    <w:rsid w:val="00B014D2"/>
    <w:rsid w:val="00B01F07"/>
    <w:rsid w:val="00B03178"/>
    <w:rsid w:val="00B03739"/>
    <w:rsid w:val="00B04D2C"/>
    <w:rsid w:val="00B04E77"/>
    <w:rsid w:val="00B0645A"/>
    <w:rsid w:val="00B10559"/>
    <w:rsid w:val="00B13D12"/>
    <w:rsid w:val="00B13FF7"/>
    <w:rsid w:val="00B1415C"/>
    <w:rsid w:val="00B1709F"/>
    <w:rsid w:val="00B17EBB"/>
    <w:rsid w:val="00B23BE6"/>
    <w:rsid w:val="00B24877"/>
    <w:rsid w:val="00B2525B"/>
    <w:rsid w:val="00B26C4E"/>
    <w:rsid w:val="00B30B60"/>
    <w:rsid w:val="00B32987"/>
    <w:rsid w:val="00B32BBE"/>
    <w:rsid w:val="00B3326C"/>
    <w:rsid w:val="00B3389D"/>
    <w:rsid w:val="00B338BD"/>
    <w:rsid w:val="00B3398E"/>
    <w:rsid w:val="00B33C22"/>
    <w:rsid w:val="00B33F2D"/>
    <w:rsid w:val="00B34033"/>
    <w:rsid w:val="00B34167"/>
    <w:rsid w:val="00B34F88"/>
    <w:rsid w:val="00B35869"/>
    <w:rsid w:val="00B42033"/>
    <w:rsid w:val="00B421C2"/>
    <w:rsid w:val="00B45604"/>
    <w:rsid w:val="00B50DF0"/>
    <w:rsid w:val="00B51228"/>
    <w:rsid w:val="00B51632"/>
    <w:rsid w:val="00B557D5"/>
    <w:rsid w:val="00B55D4C"/>
    <w:rsid w:val="00B56396"/>
    <w:rsid w:val="00B577AC"/>
    <w:rsid w:val="00B5795E"/>
    <w:rsid w:val="00B61CA0"/>
    <w:rsid w:val="00B64055"/>
    <w:rsid w:val="00B64056"/>
    <w:rsid w:val="00B65749"/>
    <w:rsid w:val="00B674B2"/>
    <w:rsid w:val="00B675DD"/>
    <w:rsid w:val="00B746AF"/>
    <w:rsid w:val="00B74ED8"/>
    <w:rsid w:val="00B81EB1"/>
    <w:rsid w:val="00B82851"/>
    <w:rsid w:val="00B967FA"/>
    <w:rsid w:val="00BA14AC"/>
    <w:rsid w:val="00BA28C4"/>
    <w:rsid w:val="00BA307B"/>
    <w:rsid w:val="00BA355D"/>
    <w:rsid w:val="00BA4071"/>
    <w:rsid w:val="00BA4BD3"/>
    <w:rsid w:val="00BA53DD"/>
    <w:rsid w:val="00BA642C"/>
    <w:rsid w:val="00BB042D"/>
    <w:rsid w:val="00BB17A8"/>
    <w:rsid w:val="00BB5342"/>
    <w:rsid w:val="00BB554E"/>
    <w:rsid w:val="00BB702C"/>
    <w:rsid w:val="00BB7120"/>
    <w:rsid w:val="00BC0354"/>
    <w:rsid w:val="00BC319D"/>
    <w:rsid w:val="00BC3CB5"/>
    <w:rsid w:val="00BC5938"/>
    <w:rsid w:val="00BC5A9C"/>
    <w:rsid w:val="00BC7A53"/>
    <w:rsid w:val="00BC7DF0"/>
    <w:rsid w:val="00BC7E84"/>
    <w:rsid w:val="00BD021E"/>
    <w:rsid w:val="00BD052B"/>
    <w:rsid w:val="00BD18E7"/>
    <w:rsid w:val="00BD4727"/>
    <w:rsid w:val="00BD4917"/>
    <w:rsid w:val="00BD54A8"/>
    <w:rsid w:val="00BD65DF"/>
    <w:rsid w:val="00BE0203"/>
    <w:rsid w:val="00BE0F40"/>
    <w:rsid w:val="00BE2A6C"/>
    <w:rsid w:val="00BE346D"/>
    <w:rsid w:val="00BE4237"/>
    <w:rsid w:val="00BE590B"/>
    <w:rsid w:val="00BE5923"/>
    <w:rsid w:val="00BF0767"/>
    <w:rsid w:val="00BF0790"/>
    <w:rsid w:val="00BF337B"/>
    <w:rsid w:val="00BF421D"/>
    <w:rsid w:val="00BF62FB"/>
    <w:rsid w:val="00C00984"/>
    <w:rsid w:val="00C11573"/>
    <w:rsid w:val="00C15785"/>
    <w:rsid w:val="00C158F8"/>
    <w:rsid w:val="00C17668"/>
    <w:rsid w:val="00C21CFB"/>
    <w:rsid w:val="00C23A68"/>
    <w:rsid w:val="00C25959"/>
    <w:rsid w:val="00C30BC7"/>
    <w:rsid w:val="00C415FE"/>
    <w:rsid w:val="00C42E70"/>
    <w:rsid w:val="00C42EB4"/>
    <w:rsid w:val="00C43C43"/>
    <w:rsid w:val="00C4565C"/>
    <w:rsid w:val="00C46959"/>
    <w:rsid w:val="00C50378"/>
    <w:rsid w:val="00C5305D"/>
    <w:rsid w:val="00C543CF"/>
    <w:rsid w:val="00C550C8"/>
    <w:rsid w:val="00C57728"/>
    <w:rsid w:val="00C5795F"/>
    <w:rsid w:val="00C64D1F"/>
    <w:rsid w:val="00C65BA7"/>
    <w:rsid w:val="00C66C97"/>
    <w:rsid w:val="00C707D3"/>
    <w:rsid w:val="00C74F0E"/>
    <w:rsid w:val="00C764B9"/>
    <w:rsid w:val="00C8393B"/>
    <w:rsid w:val="00C8428D"/>
    <w:rsid w:val="00C84F4E"/>
    <w:rsid w:val="00C874BE"/>
    <w:rsid w:val="00C87541"/>
    <w:rsid w:val="00C92CC8"/>
    <w:rsid w:val="00C9392F"/>
    <w:rsid w:val="00C947F6"/>
    <w:rsid w:val="00C9584B"/>
    <w:rsid w:val="00C96E63"/>
    <w:rsid w:val="00CA0189"/>
    <w:rsid w:val="00CA1106"/>
    <w:rsid w:val="00CA34E2"/>
    <w:rsid w:val="00CA4A6C"/>
    <w:rsid w:val="00CB1372"/>
    <w:rsid w:val="00CB1593"/>
    <w:rsid w:val="00CB1747"/>
    <w:rsid w:val="00CB2037"/>
    <w:rsid w:val="00CB40DD"/>
    <w:rsid w:val="00CB4CEC"/>
    <w:rsid w:val="00CB52DA"/>
    <w:rsid w:val="00CB54C3"/>
    <w:rsid w:val="00CB6BC0"/>
    <w:rsid w:val="00CC2434"/>
    <w:rsid w:val="00CC3AB8"/>
    <w:rsid w:val="00CC42ED"/>
    <w:rsid w:val="00CC4E54"/>
    <w:rsid w:val="00CD0938"/>
    <w:rsid w:val="00CD376E"/>
    <w:rsid w:val="00CD59EC"/>
    <w:rsid w:val="00CD6D07"/>
    <w:rsid w:val="00CE11F2"/>
    <w:rsid w:val="00CE144C"/>
    <w:rsid w:val="00CE3323"/>
    <w:rsid w:val="00CE4EAF"/>
    <w:rsid w:val="00CE6115"/>
    <w:rsid w:val="00CF1F1C"/>
    <w:rsid w:val="00CF2369"/>
    <w:rsid w:val="00CF4C70"/>
    <w:rsid w:val="00CF7472"/>
    <w:rsid w:val="00D0009A"/>
    <w:rsid w:val="00D002FA"/>
    <w:rsid w:val="00D00B8E"/>
    <w:rsid w:val="00D03983"/>
    <w:rsid w:val="00D03D08"/>
    <w:rsid w:val="00D06302"/>
    <w:rsid w:val="00D07A79"/>
    <w:rsid w:val="00D10995"/>
    <w:rsid w:val="00D1129F"/>
    <w:rsid w:val="00D12E91"/>
    <w:rsid w:val="00D12F97"/>
    <w:rsid w:val="00D135AD"/>
    <w:rsid w:val="00D15DE0"/>
    <w:rsid w:val="00D1612E"/>
    <w:rsid w:val="00D20048"/>
    <w:rsid w:val="00D2172A"/>
    <w:rsid w:val="00D21B96"/>
    <w:rsid w:val="00D24B00"/>
    <w:rsid w:val="00D24ED2"/>
    <w:rsid w:val="00D25405"/>
    <w:rsid w:val="00D25C24"/>
    <w:rsid w:val="00D318BB"/>
    <w:rsid w:val="00D336ED"/>
    <w:rsid w:val="00D363B2"/>
    <w:rsid w:val="00D4003B"/>
    <w:rsid w:val="00D40B74"/>
    <w:rsid w:val="00D43043"/>
    <w:rsid w:val="00D44106"/>
    <w:rsid w:val="00D44215"/>
    <w:rsid w:val="00D44549"/>
    <w:rsid w:val="00D4748B"/>
    <w:rsid w:val="00D47DF0"/>
    <w:rsid w:val="00D537A2"/>
    <w:rsid w:val="00D552A0"/>
    <w:rsid w:val="00D5728A"/>
    <w:rsid w:val="00D57F4E"/>
    <w:rsid w:val="00D62D13"/>
    <w:rsid w:val="00D6396B"/>
    <w:rsid w:val="00D654FC"/>
    <w:rsid w:val="00D657D0"/>
    <w:rsid w:val="00D670E8"/>
    <w:rsid w:val="00D6761D"/>
    <w:rsid w:val="00D67C13"/>
    <w:rsid w:val="00D70EF5"/>
    <w:rsid w:val="00D70FA2"/>
    <w:rsid w:val="00D71808"/>
    <w:rsid w:val="00D73960"/>
    <w:rsid w:val="00D748E1"/>
    <w:rsid w:val="00D76AED"/>
    <w:rsid w:val="00D804F2"/>
    <w:rsid w:val="00D91D22"/>
    <w:rsid w:val="00D93915"/>
    <w:rsid w:val="00D939F0"/>
    <w:rsid w:val="00DA04B2"/>
    <w:rsid w:val="00DA0819"/>
    <w:rsid w:val="00DA0AAF"/>
    <w:rsid w:val="00DA0E0C"/>
    <w:rsid w:val="00DA0EA8"/>
    <w:rsid w:val="00DA1A36"/>
    <w:rsid w:val="00DA1ABA"/>
    <w:rsid w:val="00DA381D"/>
    <w:rsid w:val="00DA5022"/>
    <w:rsid w:val="00DA6C83"/>
    <w:rsid w:val="00DB1D81"/>
    <w:rsid w:val="00DB783F"/>
    <w:rsid w:val="00DB7CB1"/>
    <w:rsid w:val="00DC07C1"/>
    <w:rsid w:val="00DC0F5F"/>
    <w:rsid w:val="00DC1D08"/>
    <w:rsid w:val="00DC303E"/>
    <w:rsid w:val="00DD01C3"/>
    <w:rsid w:val="00DD139D"/>
    <w:rsid w:val="00DD1A2F"/>
    <w:rsid w:val="00DD49DB"/>
    <w:rsid w:val="00DD4BD8"/>
    <w:rsid w:val="00DD6976"/>
    <w:rsid w:val="00DD6C77"/>
    <w:rsid w:val="00DE03D1"/>
    <w:rsid w:val="00DE11D5"/>
    <w:rsid w:val="00DE23CD"/>
    <w:rsid w:val="00DE4D3A"/>
    <w:rsid w:val="00DE56F1"/>
    <w:rsid w:val="00DE65E3"/>
    <w:rsid w:val="00DE6601"/>
    <w:rsid w:val="00DE6CCE"/>
    <w:rsid w:val="00DE6D1C"/>
    <w:rsid w:val="00DE7E5F"/>
    <w:rsid w:val="00DF04E6"/>
    <w:rsid w:val="00DF1431"/>
    <w:rsid w:val="00DF4506"/>
    <w:rsid w:val="00DF635E"/>
    <w:rsid w:val="00E00F90"/>
    <w:rsid w:val="00E012D8"/>
    <w:rsid w:val="00E016F3"/>
    <w:rsid w:val="00E01BB4"/>
    <w:rsid w:val="00E0456E"/>
    <w:rsid w:val="00E04A84"/>
    <w:rsid w:val="00E04C73"/>
    <w:rsid w:val="00E06741"/>
    <w:rsid w:val="00E1259E"/>
    <w:rsid w:val="00E13490"/>
    <w:rsid w:val="00E1417C"/>
    <w:rsid w:val="00E14302"/>
    <w:rsid w:val="00E14C58"/>
    <w:rsid w:val="00E14DB7"/>
    <w:rsid w:val="00E14E0F"/>
    <w:rsid w:val="00E152D4"/>
    <w:rsid w:val="00E179D8"/>
    <w:rsid w:val="00E22F85"/>
    <w:rsid w:val="00E25E4F"/>
    <w:rsid w:val="00E266AC"/>
    <w:rsid w:val="00E270D5"/>
    <w:rsid w:val="00E271E2"/>
    <w:rsid w:val="00E279FD"/>
    <w:rsid w:val="00E27AF5"/>
    <w:rsid w:val="00E30D2F"/>
    <w:rsid w:val="00E31288"/>
    <w:rsid w:val="00E32177"/>
    <w:rsid w:val="00E32DAD"/>
    <w:rsid w:val="00E33AD0"/>
    <w:rsid w:val="00E33EB7"/>
    <w:rsid w:val="00E340A9"/>
    <w:rsid w:val="00E356A1"/>
    <w:rsid w:val="00E3578B"/>
    <w:rsid w:val="00E35B49"/>
    <w:rsid w:val="00E36529"/>
    <w:rsid w:val="00E4354E"/>
    <w:rsid w:val="00E458B8"/>
    <w:rsid w:val="00E47CFC"/>
    <w:rsid w:val="00E5296C"/>
    <w:rsid w:val="00E52E5D"/>
    <w:rsid w:val="00E53731"/>
    <w:rsid w:val="00E53A0C"/>
    <w:rsid w:val="00E55161"/>
    <w:rsid w:val="00E564BC"/>
    <w:rsid w:val="00E57AFB"/>
    <w:rsid w:val="00E601E7"/>
    <w:rsid w:val="00E60516"/>
    <w:rsid w:val="00E6251F"/>
    <w:rsid w:val="00E6394B"/>
    <w:rsid w:val="00E63FDA"/>
    <w:rsid w:val="00E66782"/>
    <w:rsid w:val="00E80AAF"/>
    <w:rsid w:val="00E818F8"/>
    <w:rsid w:val="00E85D68"/>
    <w:rsid w:val="00E86F0E"/>
    <w:rsid w:val="00E9156F"/>
    <w:rsid w:val="00E928F9"/>
    <w:rsid w:val="00E94BBB"/>
    <w:rsid w:val="00E957A8"/>
    <w:rsid w:val="00E95E42"/>
    <w:rsid w:val="00E95F18"/>
    <w:rsid w:val="00E96674"/>
    <w:rsid w:val="00EA0423"/>
    <w:rsid w:val="00EA3677"/>
    <w:rsid w:val="00EA3BF1"/>
    <w:rsid w:val="00EA4EE5"/>
    <w:rsid w:val="00EA52D7"/>
    <w:rsid w:val="00EA58B6"/>
    <w:rsid w:val="00EA5D5E"/>
    <w:rsid w:val="00EA6C62"/>
    <w:rsid w:val="00EB05EE"/>
    <w:rsid w:val="00EB1C84"/>
    <w:rsid w:val="00EB1E41"/>
    <w:rsid w:val="00EB3969"/>
    <w:rsid w:val="00EB4554"/>
    <w:rsid w:val="00EB58A6"/>
    <w:rsid w:val="00EB6BDC"/>
    <w:rsid w:val="00EB728D"/>
    <w:rsid w:val="00EC31A5"/>
    <w:rsid w:val="00EC4351"/>
    <w:rsid w:val="00EC4A70"/>
    <w:rsid w:val="00EC4AA9"/>
    <w:rsid w:val="00EC538C"/>
    <w:rsid w:val="00EC6132"/>
    <w:rsid w:val="00EC7EC6"/>
    <w:rsid w:val="00ED790D"/>
    <w:rsid w:val="00EE0148"/>
    <w:rsid w:val="00EE0D50"/>
    <w:rsid w:val="00EE2C5E"/>
    <w:rsid w:val="00EF00F9"/>
    <w:rsid w:val="00EF1747"/>
    <w:rsid w:val="00EF28BE"/>
    <w:rsid w:val="00EF2CB1"/>
    <w:rsid w:val="00EF3F0A"/>
    <w:rsid w:val="00EF76D8"/>
    <w:rsid w:val="00F00643"/>
    <w:rsid w:val="00F00888"/>
    <w:rsid w:val="00F03373"/>
    <w:rsid w:val="00F038A9"/>
    <w:rsid w:val="00F03AB6"/>
    <w:rsid w:val="00F03D1B"/>
    <w:rsid w:val="00F04A38"/>
    <w:rsid w:val="00F07B41"/>
    <w:rsid w:val="00F10994"/>
    <w:rsid w:val="00F109F7"/>
    <w:rsid w:val="00F1177C"/>
    <w:rsid w:val="00F15755"/>
    <w:rsid w:val="00F2027A"/>
    <w:rsid w:val="00F22A4E"/>
    <w:rsid w:val="00F27070"/>
    <w:rsid w:val="00F3007A"/>
    <w:rsid w:val="00F32D71"/>
    <w:rsid w:val="00F35FE5"/>
    <w:rsid w:val="00F36936"/>
    <w:rsid w:val="00F36C8E"/>
    <w:rsid w:val="00F370E4"/>
    <w:rsid w:val="00F412CD"/>
    <w:rsid w:val="00F41B64"/>
    <w:rsid w:val="00F42D03"/>
    <w:rsid w:val="00F42DCD"/>
    <w:rsid w:val="00F45906"/>
    <w:rsid w:val="00F45AA2"/>
    <w:rsid w:val="00F46BD8"/>
    <w:rsid w:val="00F5040D"/>
    <w:rsid w:val="00F5365F"/>
    <w:rsid w:val="00F60608"/>
    <w:rsid w:val="00F656D6"/>
    <w:rsid w:val="00F71332"/>
    <w:rsid w:val="00F7160F"/>
    <w:rsid w:val="00F71773"/>
    <w:rsid w:val="00F71FF8"/>
    <w:rsid w:val="00F74E39"/>
    <w:rsid w:val="00F75720"/>
    <w:rsid w:val="00F763D7"/>
    <w:rsid w:val="00F803BA"/>
    <w:rsid w:val="00F8121B"/>
    <w:rsid w:val="00F8477C"/>
    <w:rsid w:val="00F85381"/>
    <w:rsid w:val="00F8624E"/>
    <w:rsid w:val="00F86C9F"/>
    <w:rsid w:val="00F87A14"/>
    <w:rsid w:val="00F919A4"/>
    <w:rsid w:val="00F965A5"/>
    <w:rsid w:val="00FA1EAD"/>
    <w:rsid w:val="00FA1FF8"/>
    <w:rsid w:val="00FA27B5"/>
    <w:rsid w:val="00FA2AFE"/>
    <w:rsid w:val="00FA363B"/>
    <w:rsid w:val="00FA463C"/>
    <w:rsid w:val="00FB632B"/>
    <w:rsid w:val="00FB6A63"/>
    <w:rsid w:val="00FB77D3"/>
    <w:rsid w:val="00FC3FD5"/>
    <w:rsid w:val="00FC77D9"/>
    <w:rsid w:val="00FD0058"/>
    <w:rsid w:val="00FD23A8"/>
    <w:rsid w:val="00FE2D19"/>
    <w:rsid w:val="00FE46E1"/>
    <w:rsid w:val="00FE594E"/>
    <w:rsid w:val="00FE5B4A"/>
    <w:rsid w:val="00FE5CB4"/>
    <w:rsid w:val="00FE630B"/>
    <w:rsid w:val="00FE6424"/>
    <w:rsid w:val="00FE7224"/>
    <w:rsid w:val="00FE7DBC"/>
    <w:rsid w:val="00FF08B7"/>
    <w:rsid w:val="00FF14D4"/>
    <w:rsid w:val="00FF1910"/>
    <w:rsid w:val="00FF2DDD"/>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E388F2A"/>
  <w15:chartTrackingRefBased/>
  <w15:docId w15:val="{170CED54-7C96-4784-BB45-C7AE27C362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es-CO" w:eastAsia="es-CO"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529D8"/>
    <w:pPr>
      <w:spacing w:after="160" w:line="259" w:lineRule="auto"/>
    </w:pPr>
    <w:rPr>
      <w:kern w:val="2"/>
      <w:sz w:val="22"/>
      <w:szCs w:val="22"/>
      <w:lang w:eastAsia="en-US"/>
    </w:rPr>
  </w:style>
  <w:style w:type="paragraph" w:styleId="Ttulo1">
    <w:name w:val="heading 1"/>
    <w:basedOn w:val="Normal"/>
    <w:next w:val="Normal"/>
    <w:link w:val="Ttulo1Car"/>
    <w:uiPriority w:val="9"/>
    <w:qFormat/>
    <w:rsid w:val="00461AE1"/>
    <w:pPr>
      <w:keepNext/>
      <w:keepLines/>
      <w:spacing w:before="240" w:after="0"/>
      <w:outlineLvl w:val="0"/>
    </w:pPr>
    <w:rPr>
      <w:rFonts w:ascii="Calibri Light" w:eastAsia="Times New Roman" w:hAnsi="Calibri Light"/>
      <w:color w:val="2F5496"/>
      <w:sz w:val="32"/>
      <w:szCs w:val="32"/>
    </w:rPr>
  </w:style>
  <w:style w:type="paragraph" w:styleId="Ttulo2">
    <w:name w:val="heading 2"/>
    <w:basedOn w:val="Normal"/>
    <w:next w:val="Normal"/>
    <w:link w:val="Ttulo2Car"/>
    <w:uiPriority w:val="9"/>
    <w:semiHidden/>
    <w:unhideWhenUsed/>
    <w:qFormat/>
    <w:rsid w:val="007D13CB"/>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Ttulo3">
    <w:name w:val="heading 3"/>
    <w:basedOn w:val="Normal"/>
    <w:next w:val="Normal"/>
    <w:link w:val="Ttulo3Car"/>
    <w:uiPriority w:val="9"/>
    <w:semiHidden/>
    <w:unhideWhenUsed/>
    <w:qFormat/>
    <w:rsid w:val="001C2F90"/>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Ttulo4">
    <w:name w:val="heading 4"/>
    <w:basedOn w:val="Normal"/>
    <w:next w:val="Normal"/>
    <w:link w:val="Ttulo4Car"/>
    <w:uiPriority w:val="9"/>
    <w:semiHidden/>
    <w:unhideWhenUsed/>
    <w:qFormat/>
    <w:rsid w:val="000225D3"/>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Sinespaciado">
    <w:name w:val="No Spacing"/>
    <w:link w:val="SinespaciadoCar"/>
    <w:uiPriority w:val="1"/>
    <w:qFormat/>
    <w:rsid w:val="002E4A19"/>
    <w:rPr>
      <w:rFonts w:eastAsia="Times New Roman"/>
      <w:sz w:val="22"/>
      <w:szCs w:val="22"/>
    </w:rPr>
  </w:style>
  <w:style w:type="character" w:customStyle="1" w:styleId="SinespaciadoCar">
    <w:name w:val="Sin espaciado Car"/>
    <w:link w:val="Sinespaciado"/>
    <w:uiPriority w:val="1"/>
    <w:rsid w:val="002E4A19"/>
    <w:rPr>
      <w:rFonts w:eastAsia="Times New Roman"/>
      <w:kern w:val="0"/>
      <w:lang w:eastAsia="es-CO"/>
    </w:rPr>
  </w:style>
  <w:style w:type="character" w:customStyle="1" w:styleId="Ttulo1Car">
    <w:name w:val="Título 1 Car"/>
    <w:link w:val="Ttulo1"/>
    <w:uiPriority w:val="9"/>
    <w:rsid w:val="00461AE1"/>
    <w:rPr>
      <w:rFonts w:ascii="Calibri Light" w:eastAsia="Times New Roman" w:hAnsi="Calibri Light" w:cs="Times New Roman"/>
      <w:color w:val="2F5496"/>
      <w:sz w:val="32"/>
      <w:szCs w:val="32"/>
    </w:rPr>
  </w:style>
  <w:style w:type="paragraph" w:styleId="TtuloTDC">
    <w:name w:val="TOC Heading"/>
    <w:basedOn w:val="Ttulo1"/>
    <w:next w:val="Normal"/>
    <w:uiPriority w:val="39"/>
    <w:unhideWhenUsed/>
    <w:qFormat/>
    <w:rsid w:val="00461AE1"/>
    <w:pPr>
      <w:outlineLvl w:val="9"/>
    </w:pPr>
    <w:rPr>
      <w:kern w:val="0"/>
      <w:lang w:eastAsia="es-CO"/>
    </w:rPr>
  </w:style>
  <w:style w:type="character" w:styleId="Hipervnculo">
    <w:name w:val="Hyperlink"/>
    <w:uiPriority w:val="99"/>
    <w:unhideWhenUsed/>
    <w:rsid w:val="00620B13"/>
    <w:rPr>
      <w:color w:val="0563C1"/>
      <w:u w:val="single"/>
    </w:rPr>
  </w:style>
  <w:style w:type="character" w:customStyle="1" w:styleId="Mencinsinresolver1">
    <w:name w:val="Mención sin resolver1"/>
    <w:uiPriority w:val="99"/>
    <w:semiHidden/>
    <w:unhideWhenUsed/>
    <w:rsid w:val="00620B13"/>
    <w:rPr>
      <w:color w:val="605E5C"/>
      <w:shd w:val="clear" w:color="auto" w:fill="E1DFDD"/>
    </w:rPr>
  </w:style>
  <w:style w:type="paragraph" w:styleId="Encabezado">
    <w:name w:val="header"/>
    <w:basedOn w:val="Normal"/>
    <w:link w:val="EncabezadoCar"/>
    <w:uiPriority w:val="99"/>
    <w:unhideWhenUsed/>
    <w:rsid w:val="00683E7D"/>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683E7D"/>
  </w:style>
  <w:style w:type="paragraph" w:styleId="Piedepgina">
    <w:name w:val="footer"/>
    <w:basedOn w:val="Normal"/>
    <w:link w:val="PiedepginaCar"/>
    <w:uiPriority w:val="99"/>
    <w:unhideWhenUsed/>
    <w:rsid w:val="00683E7D"/>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683E7D"/>
  </w:style>
  <w:style w:type="character" w:styleId="Hipervnculovisitado">
    <w:name w:val="FollowedHyperlink"/>
    <w:uiPriority w:val="99"/>
    <w:semiHidden/>
    <w:unhideWhenUsed/>
    <w:rsid w:val="00382D16"/>
    <w:rPr>
      <w:color w:val="954F72"/>
      <w:u w:val="single"/>
    </w:rPr>
  </w:style>
  <w:style w:type="table" w:styleId="Tablaconcuadrcula">
    <w:name w:val="Table Grid"/>
    <w:basedOn w:val="Tablanormal"/>
    <w:uiPriority w:val="39"/>
    <w:rsid w:val="000D1F3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anormal2">
    <w:name w:val="Plain Table 2"/>
    <w:basedOn w:val="Tablanormal"/>
    <w:uiPriority w:val="42"/>
    <w:rsid w:val="000D1F3E"/>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styleId="Prrafodelista">
    <w:name w:val="List Paragraph"/>
    <w:basedOn w:val="Normal"/>
    <w:uiPriority w:val="34"/>
    <w:qFormat/>
    <w:rsid w:val="00DA381D"/>
    <w:pPr>
      <w:ind w:left="720"/>
      <w:contextualSpacing/>
    </w:pPr>
  </w:style>
  <w:style w:type="character" w:customStyle="1" w:styleId="Ttulo2Car">
    <w:name w:val="Título 2 Car"/>
    <w:basedOn w:val="Fuentedeprrafopredeter"/>
    <w:link w:val="Ttulo2"/>
    <w:uiPriority w:val="9"/>
    <w:semiHidden/>
    <w:rsid w:val="007D13CB"/>
    <w:rPr>
      <w:rFonts w:asciiTheme="majorHAnsi" w:eastAsiaTheme="majorEastAsia" w:hAnsiTheme="majorHAnsi" w:cstheme="majorBidi"/>
      <w:color w:val="2F5496" w:themeColor="accent1" w:themeShade="BF"/>
      <w:kern w:val="2"/>
      <w:sz w:val="26"/>
      <w:szCs w:val="26"/>
      <w:lang w:eastAsia="en-US"/>
    </w:rPr>
  </w:style>
  <w:style w:type="table" w:styleId="Tablanormal4">
    <w:name w:val="Plain Table 4"/>
    <w:basedOn w:val="Tablanormal"/>
    <w:uiPriority w:val="44"/>
    <w:rsid w:val="00A97A1C"/>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Refdecomentario">
    <w:name w:val="annotation reference"/>
    <w:basedOn w:val="Fuentedeprrafopredeter"/>
    <w:uiPriority w:val="99"/>
    <w:semiHidden/>
    <w:unhideWhenUsed/>
    <w:rsid w:val="00CE144C"/>
    <w:rPr>
      <w:sz w:val="16"/>
      <w:szCs w:val="16"/>
    </w:rPr>
  </w:style>
  <w:style w:type="paragraph" w:styleId="Textocomentario">
    <w:name w:val="annotation text"/>
    <w:basedOn w:val="Normal"/>
    <w:link w:val="TextocomentarioCar"/>
    <w:uiPriority w:val="99"/>
    <w:unhideWhenUsed/>
    <w:rsid w:val="00CE144C"/>
    <w:pPr>
      <w:spacing w:line="240" w:lineRule="auto"/>
    </w:pPr>
    <w:rPr>
      <w:sz w:val="20"/>
      <w:szCs w:val="20"/>
    </w:rPr>
  </w:style>
  <w:style w:type="character" w:customStyle="1" w:styleId="TextocomentarioCar">
    <w:name w:val="Texto comentario Car"/>
    <w:basedOn w:val="Fuentedeprrafopredeter"/>
    <w:link w:val="Textocomentario"/>
    <w:uiPriority w:val="99"/>
    <w:rsid w:val="00CE144C"/>
    <w:rPr>
      <w:kern w:val="2"/>
      <w:lang w:eastAsia="en-US"/>
    </w:rPr>
  </w:style>
  <w:style w:type="paragraph" w:styleId="Asuntodelcomentario">
    <w:name w:val="annotation subject"/>
    <w:basedOn w:val="Textocomentario"/>
    <w:next w:val="Textocomentario"/>
    <w:link w:val="AsuntodelcomentarioCar"/>
    <w:uiPriority w:val="99"/>
    <w:semiHidden/>
    <w:unhideWhenUsed/>
    <w:rsid w:val="00CE144C"/>
    <w:rPr>
      <w:b/>
      <w:bCs/>
    </w:rPr>
  </w:style>
  <w:style w:type="character" w:customStyle="1" w:styleId="AsuntodelcomentarioCar">
    <w:name w:val="Asunto del comentario Car"/>
    <w:basedOn w:val="TextocomentarioCar"/>
    <w:link w:val="Asuntodelcomentario"/>
    <w:uiPriority w:val="99"/>
    <w:semiHidden/>
    <w:rsid w:val="00CE144C"/>
    <w:rPr>
      <w:b/>
      <w:bCs/>
      <w:kern w:val="2"/>
      <w:lang w:eastAsia="en-US"/>
    </w:rPr>
  </w:style>
  <w:style w:type="paragraph" w:styleId="Textodeglobo">
    <w:name w:val="Balloon Text"/>
    <w:basedOn w:val="Normal"/>
    <w:link w:val="TextodegloboCar"/>
    <w:uiPriority w:val="99"/>
    <w:semiHidden/>
    <w:unhideWhenUsed/>
    <w:rsid w:val="00CE144C"/>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CE144C"/>
    <w:rPr>
      <w:rFonts w:ascii="Segoe UI" w:hAnsi="Segoe UI" w:cs="Segoe UI"/>
      <w:kern w:val="2"/>
      <w:sz w:val="18"/>
      <w:szCs w:val="18"/>
      <w:lang w:eastAsia="en-US"/>
    </w:rPr>
  </w:style>
  <w:style w:type="character" w:customStyle="1" w:styleId="Mencinsinresolver2">
    <w:name w:val="Mención sin resolver2"/>
    <w:basedOn w:val="Fuentedeprrafopredeter"/>
    <w:uiPriority w:val="99"/>
    <w:semiHidden/>
    <w:unhideWhenUsed/>
    <w:rsid w:val="00192169"/>
    <w:rPr>
      <w:color w:val="605E5C"/>
      <w:shd w:val="clear" w:color="auto" w:fill="E1DFDD"/>
    </w:rPr>
  </w:style>
  <w:style w:type="paragraph" w:styleId="NormalWeb">
    <w:name w:val="Normal (Web)"/>
    <w:basedOn w:val="Normal"/>
    <w:uiPriority w:val="99"/>
    <w:semiHidden/>
    <w:unhideWhenUsed/>
    <w:rsid w:val="00011BC9"/>
    <w:pPr>
      <w:spacing w:before="100" w:beforeAutospacing="1" w:after="100" w:afterAutospacing="1" w:line="240" w:lineRule="auto"/>
    </w:pPr>
    <w:rPr>
      <w:rFonts w:ascii="Times New Roman" w:eastAsiaTheme="minorEastAsia" w:hAnsi="Times New Roman"/>
      <w:kern w:val="0"/>
      <w:sz w:val="24"/>
      <w:szCs w:val="24"/>
      <w:lang w:val="en-US"/>
    </w:rPr>
  </w:style>
  <w:style w:type="character" w:styleId="Textodelmarcadordeposicin">
    <w:name w:val="Placeholder Text"/>
    <w:basedOn w:val="Fuentedeprrafopredeter"/>
    <w:uiPriority w:val="99"/>
    <w:semiHidden/>
    <w:rsid w:val="008A6B69"/>
    <w:rPr>
      <w:color w:val="808080"/>
    </w:rPr>
  </w:style>
  <w:style w:type="table" w:styleId="Tablanormal3">
    <w:name w:val="Plain Table 3"/>
    <w:basedOn w:val="Tablanormal"/>
    <w:uiPriority w:val="43"/>
    <w:rsid w:val="00123180"/>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Tablanormal1">
    <w:name w:val="Plain Table 1"/>
    <w:basedOn w:val="Tablanormal"/>
    <w:uiPriority w:val="41"/>
    <w:rsid w:val="00F803BA"/>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Ttulo4Car">
    <w:name w:val="Título 4 Car"/>
    <w:basedOn w:val="Fuentedeprrafopredeter"/>
    <w:link w:val="Ttulo4"/>
    <w:uiPriority w:val="9"/>
    <w:semiHidden/>
    <w:rsid w:val="000225D3"/>
    <w:rPr>
      <w:rFonts w:asciiTheme="majorHAnsi" w:eastAsiaTheme="majorEastAsia" w:hAnsiTheme="majorHAnsi" w:cstheme="majorBidi"/>
      <w:i/>
      <w:iCs/>
      <w:color w:val="2F5496" w:themeColor="accent1" w:themeShade="BF"/>
      <w:kern w:val="2"/>
      <w:sz w:val="22"/>
      <w:szCs w:val="22"/>
      <w:lang w:eastAsia="en-US"/>
    </w:rPr>
  </w:style>
  <w:style w:type="character" w:customStyle="1" w:styleId="Ttulo3Car">
    <w:name w:val="Título 3 Car"/>
    <w:basedOn w:val="Fuentedeprrafopredeter"/>
    <w:link w:val="Ttulo3"/>
    <w:uiPriority w:val="9"/>
    <w:semiHidden/>
    <w:rsid w:val="001C2F90"/>
    <w:rPr>
      <w:rFonts w:asciiTheme="majorHAnsi" w:eastAsiaTheme="majorEastAsia" w:hAnsiTheme="majorHAnsi" w:cstheme="majorBidi"/>
      <w:color w:val="1F3763" w:themeColor="accent1" w:themeShade="7F"/>
      <w:kern w:val="2"/>
      <w:sz w:val="24"/>
      <w:szCs w:val="24"/>
      <w:lang w:eastAsia="en-US"/>
    </w:rPr>
  </w:style>
  <w:style w:type="character" w:customStyle="1" w:styleId="UnresolvedMention">
    <w:name w:val="Unresolved Mention"/>
    <w:basedOn w:val="Fuentedeprrafopredeter"/>
    <w:uiPriority w:val="99"/>
    <w:semiHidden/>
    <w:unhideWhenUsed/>
    <w:rsid w:val="0035172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02685">
      <w:bodyDiv w:val="1"/>
      <w:marLeft w:val="0"/>
      <w:marRight w:val="0"/>
      <w:marTop w:val="0"/>
      <w:marBottom w:val="0"/>
      <w:divBdr>
        <w:top w:val="none" w:sz="0" w:space="0" w:color="auto"/>
        <w:left w:val="none" w:sz="0" w:space="0" w:color="auto"/>
        <w:bottom w:val="none" w:sz="0" w:space="0" w:color="auto"/>
        <w:right w:val="none" w:sz="0" w:space="0" w:color="auto"/>
      </w:divBdr>
    </w:div>
    <w:div w:id="6177582">
      <w:bodyDiv w:val="1"/>
      <w:marLeft w:val="0"/>
      <w:marRight w:val="0"/>
      <w:marTop w:val="0"/>
      <w:marBottom w:val="0"/>
      <w:divBdr>
        <w:top w:val="none" w:sz="0" w:space="0" w:color="auto"/>
        <w:left w:val="none" w:sz="0" w:space="0" w:color="auto"/>
        <w:bottom w:val="none" w:sz="0" w:space="0" w:color="auto"/>
        <w:right w:val="none" w:sz="0" w:space="0" w:color="auto"/>
      </w:divBdr>
    </w:div>
    <w:div w:id="7757417">
      <w:bodyDiv w:val="1"/>
      <w:marLeft w:val="0"/>
      <w:marRight w:val="0"/>
      <w:marTop w:val="0"/>
      <w:marBottom w:val="0"/>
      <w:divBdr>
        <w:top w:val="none" w:sz="0" w:space="0" w:color="auto"/>
        <w:left w:val="none" w:sz="0" w:space="0" w:color="auto"/>
        <w:bottom w:val="none" w:sz="0" w:space="0" w:color="auto"/>
        <w:right w:val="none" w:sz="0" w:space="0" w:color="auto"/>
      </w:divBdr>
    </w:div>
    <w:div w:id="18170924">
      <w:bodyDiv w:val="1"/>
      <w:marLeft w:val="0"/>
      <w:marRight w:val="0"/>
      <w:marTop w:val="0"/>
      <w:marBottom w:val="0"/>
      <w:divBdr>
        <w:top w:val="none" w:sz="0" w:space="0" w:color="auto"/>
        <w:left w:val="none" w:sz="0" w:space="0" w:color="auto"/>
        <w:bottom w:val="none" w:sz="0" w:space="0" w:color="auto"/>
        <w:right w:val="none" w:sz="0" w:space="0" w:color="auto"/>
      </w:divBdr>
    </w:div>
    <w:div w:id="19165904">
      <w:bodyDiv w:val="1"/>
      <w:marLeft w:val="0"/>
      <w:marRight w:val="0"/>
      <w:marTop w:val="0"/>
      <w:marBottom w:val="0"/>
      <w:divBdr>
        <w:top w:val="none" w:sz="0" w:space="0" w:color="auto"/>
        <w:left w:val="none" w:sz="0" w:space="0" w:color="auto"/>
        <w:bottom w:val="none" w:sz="0" w:space="0" w:color="auto"/>
        <w:right w:val="none" w:sz="0" w:space="0" w:color="auto"/>
      </w:divBdr>
    </w:div>
    <w:div w:id="21591618">
      <w:bodyDiv w:val="1"/>
      <w:marLeft w:val="0"/>
      <w:marRight w:val="0"/>
      <w:marTop w:val="0"/>
      <w:marBottom w:val="0"/>
      <w:divBdr>
        <w:top w:val="none" w:sz="0" w:space="0" w:color="auto"/>
        <w:left w:val="none" w:sz="0" w:space="0" w:color="auto"/>
        <w:bottom w:val="none" w:sz="0" w:space="0" w:color="auto"/>
        <w:right w:val="none" w:sz="0" w:space="0" w:color="auto"/>
      </w:divBdr>
    </w:div>
    <w:div w:id="23674937">
      <w:bodyDiv w:val="1"/>
      <w:marLeft w:val="0"/>
      <w:marRight w:val="0"/>
      <w:marTop w:val="0"/>
      <w:marBottom w:val="0"/>
      <w:divBdr>
        <w:top w:val="none" w:sz="0" w:space="0" w:color="auto"/>
        <w:left w:val="none" w:sz="0" w:space="0" w:color="auto"/>
        <w:bottom w:val="none" w:sz="0" w:space="0" w:color="auto"/>
        <w:right w:val="none" w:sz="0" w:space="0" w:color="auto"/>
      </w:divBdr>
    </w:div>
    <w:div w:id="30616543">
      <w:bodyDiv w:val="1"/>
      <w:marLeft w:val="0"/>
      <w:marRight w:val="0"/>
      <w:marTop w:val="0"/>
      <w:marBottom w:val="0"/>
      <w:divBdr>
        <w:top w:val="none" w:sz="0" w:space="0" w:color="auto"/>
        <w:left w:val="none" w:sz="0" w:space="0" w:color="auto"/>
        <w:bottom w:val="none" w:sz="0" w:space="0" w:color="auto"/>
        <w:right w:val="none" w:sz="0" w:space="0" w:color="auto"/>
      </w:divBdr>
    </w:div>
    <w:div w:id="32851586">
      <w:bodyDiv w:val="1"/>
      <w:marLeft w:val="0"/>
      <w:marRight w:val="0"/>
      <w:marTop w:val="0"/>
      <w:marBottom w:val="0"/>
      <w:divBdr>
        <w:top w:val="none" w:sz="0" w:space="0" w:color="auto"/>
        <w:left w:val="none" w:sz="0" w:space="0" w:color="auto"/>
        <w:bottom w:val="none" w:sz="0" w:space="0" w:color="auto"/>
        <w:right w:val="none" w:sz="0" w:space="0" w:color="auto"/>
      </w:divBdr>
    </w:div>
    <w:div w:id="50078297">
      <w:bodyDiv w:val="1"/>
      <w:marLeft w:val="0"/>
      <w:marRight w:val="0"/>
      <w:marTop w:val="0"/>
      <w:marBottom w:val="0"/>
      <w:divBdr>
        <w:top w:val="none" w:sz="0" w:space="0" w:color="auto"/>
        <w:left w:val="none" w:sz="0" w:space="0" w:color="auto"/>
        <w:bottom w:val="none" w:sz="0" w:space="0" w:color="auto"/>
        <w:right w:val="none" w:sz="0" w:space="0" w:color="auto"/>
      </w:divBdr>
    </w:div>
    <w:div w:id="74522976">
      <w:bodyDiv w:val="1"/>
      <w:marLeft w:val="0"/>
      <w:marRight w:val="0"/>
      <w:marTop w:val="0"/>
      <w:marBottom w:val="0"/>
      <w:divBdr>
        <w:top w:val="none" w:sz="0" w:space="0" w:color="auto"/>
        <w:left w:val="none" w:sz="0" w:space="0" w:color="auto"/>
        <w:bottom w:val="none" w:sz="0" w:space="0" w:color="auto"/>
        <w:right w:val="none" w:sz="0" w:space="0" w:color="auto"/>
      </w:divBdr>
    </w:div>
    <w:div w:id="82073577">
      <w:bodyDiv w:val="1"/>
      <w:marLeft w:val="0"/>
      <w:marRight w:val="0"/>
      <w:marTop w:val="0"/>
      <w:marBottom w:val="0"/>
      <w:divBdr>
        <w:top w:val="none" w:sz="0" w:space="0" w:color="auto"/>
        <w:left w:val="none" w:sz="0" w:space="0" w:color="auto"/>
        <w:bottom w:val="none" w:sz="0" w:space="0" w:color="auto"/>
        <w:right w:val="none" w:sz="0" w:space="0" w:color="auto"/>
      </w:divBdr>
    </w:div>
    <w:div w:id="86732344">
      <w:bodyDiv w:val="1"/>
      <w:marLeft w:val="0"/>
      <w:marRight w:val="0"/>
      <w:marTop w:val="0"/>
      <w:marBottom w:val="0"/>
      <w:divBdr>
        <w:top w:val="none" w:sz="0" w:space="0" w:color="auto"/>
        <w:left w:val="none" w:sz="0" w:space="0" w:color="auto"/>
        <w:bottom w:val="none" w:sz="0" w:space="0" w:color="auto"/>
        <w:right w:val="none" w:sz="0" w:space="0" w:color="auto"/>
      </w:divBdr>
    </w:div>
    <w:div w:id="88895336">
      <w:bodyDiv w:val="1"/>
      <w:marLeft w:val="0"/>
      <w:marRight w:val="0"/>
      <w:marTop w:val="0"/>
      <w:marBottom w:val="0"/>
      <w:divBdr>
        <w:top w:val="none" w:sz="0" w:space="0" w:color="auto"/>
        <w:left w:val="none" w:sz="0" w:space="0" w:color="auto"/>
        <w:bottom w:val="none" w:sz="0" w:space="0" w:color="auto"/>
        <w:right w:val="none" w:sz="0" w:space="0" w:color="auto"/>
      </w:divBdr>
    </w:div>
    <w:div w:id="90207080">
      <w:bodyDiv w:val="1"/>
      <w:marLeft w:val="0"/>
      <w:marRight w:val="0"/>
      <w:marTop w:val="0"/>
      <w:marBottom w:val="0"/>
      <w:divBdr>
        <w:top w:val="none" w:sz="0" w:space="0" w:color="auto"/>
        <w:left w:val="none" w:sz="0" w:space="0" w:color="auto"/>
        <w:bottom w:val="none" w:sz="0" w:space="0" w:color="auto"/>
        <w:right w:val="none" w:sz="0" w:space="0" w:color="auto"/>
      </w:divBdr>
    </w:div>
    <w:div w:id="93136756">
      <w:bodyDiv w:val="1"/>
      <w:marLeft w:val="0"/>
      <w:marRight w:val="0"/>
      <w:marTop w:val="0"/>
      <w:marBottom w:val="0"/>
      <w:divBdr>
        <w:top w:val="none" w:sz="0" w:space="0" w:color="auto"/>
        <w:left w:val="none" w:sz="0" w:space="0" w:color="auto"/>
        <w:bottom w:val="none" w:sz="0" w:space="0" w:color="auto"/>
        <w:right w:val="none" w:sz="0" w:space="0" w:color="auto"/>
      </w:divBdr>
    </w:div>
    <w:div w:id="95951797">
      <w:bodyDiv w:val="1"/>
      <w:marLeft w:val="0"/>
      <w:marRight w:val="0"/>
      <w:marTop w:val="0"/>
      <w:marBottom w:val="0"/>
      <w:divBdr>
        <w:top w:val="none" w:sz="0" w:space="0" w:color="auto"/>
        <w:left w:val="none" w:sz="0" w:space="0" w:color="auto"/>
        <w:bottom w:val="none" w:sz="0" w:space="0" w:color="auto"/>
        <w:right w:val="none" w:sz="0" w:space="0" w:color="auto"/>
      </w:divBdr>
    </w:div>
    <w:div w:id="101071524">
      <w:bodyDiv w:val="1"/>
      <w:marLeft w:val="0"/>
      <w:marRight w:val="0"/>
      <w:marTop w:val="0"/>
      <w:marBottom w:val="0"/>
      <w:divBdr>
        <w:top w:val="none" w:sz="0" w:space="0" w:color="auto"/>
        <w:left w:val="none" w:sz="0" w:space="0" w:color="auto"/>
        <w:bottom w:val="none" w:sz="0" w:space="0" w:color="auto"/>
        <w:right w:val="none" w:sz="0" w:space="0" w:color="auto"/>
      </w:divBdr>
    </w:div>
    <w:div w:id="108665875">
      <w:bodyDiv w:val="1"/>
      <w:marLeft w:val="0"/>
      <w:marRight w:val="0"/>
      <w:marTop w:val="0"/>
      <w:marBottom w:val="0"/>
      <w:divBdr>
        <w:top w:val="none" w:sz="0" w:space="0" w:color="auto"/>
        <w:left w:val="none" w:sz="0" w:space="0" w:color="auto"/>
        <w:bottom w:val="none" w:sz="0" w:space="0" w:color="auto"/>
        <w:right w:val="none" w:sz="0" w:space="0" w:color="auto"/>
      </w:divBdr>
    </w:div>
    <w:div w:id="109055325">
      <w:bodyDiv w:val="1"/>
      <w:marLeft w:val="0"/>
      <w:marRight w:val="0"/>
      <w:marTop w:val="0"/>
      <w:marBottom w:val="0"/>
      <w:divBdr>
        <w:top w:val="none" w:sz="0" w:space="0" w:color="auto"/>
        <w:left w:val="none" w:sz="0" w:space="0" w:color="auto"/>
        <w:bottom w:val="none" w:sz="0" w:space="0" w:color="auto"/>
        <w:right w:val="none" w:sz="0" w:space="0" w:color="auto"/>
      </w:divBdr>
      <w:divsChild>
        <w:div w:id="102699304">
          <w:marLeft w:val="0"/>
          <w:marRight w:val="0"/>
          <w:marTop w:val="0"/>
          <w:marBottom w:val="0"/>
          <w:divBdr>
            <w:top w:val="none" w:sz="0" w:space="0" w:color="auto"/>
            <w:left w:val="none" w:sz="0" w:space="0" w:color="auto"/>
            <w:bottom w:val="none" w:sz="0" w:space="0" w:color="auto"/>
            <w:right w:val="none" w:sz="0" w:space="0" w:color="auto"/>
          </w:divBdr>
        </w:div>
      </w:divsChild>
    </w:div>
    <w:div w:id="110561255">
      <w:bodyDiv w:val="1"/>
      <w:marLeft w:val="0"/>
      <w:marRight w:val="0"/>
      <w:marTop w:val="0"/>
      <w:marBottom w:val="0"/>
      <w:divBdr>
        <w:top w:val="none" w:sz="0" w:space="0" w:color="auto"/>
        <w:left w:val="none" w:sz="0" w:space="0" w:color="auto"/>
        <w:bottom w:val="none" w:sz="0" w:space="0" w:color="auto"/>
        <w:right w:val="none" w:sz="0" w:space="0" w:color="auto"/>
      </w:divBdr>
    </w:div>
    <w:div w:id="121772289">
      <w:bodyDiv w:val="1"/>
      <w:marLeft w:val="0"/>
      <w:marRight w:val="0"/>
      <w:marTop w:val="0"/>
      <w:marBottom w:val="0"/>
      <w:divBdr>
        <w:top w:val="none" w:sz="0" w:space="0" w:color="auto"/>
        <w:left w:val="none" w:sz="0" w:space="0" w:color="auto"/>
        <w:bottom w:val="none" w:sz="0" w:space="0" w:color="auto"/>
        <w:right w:val="none" w:sz="0" w:space="0" w:color="auto"/>
      </w:divBdr>
    </w:div>
    <w:div w:id="133379969">
      <w:bodyDiv w:val="1"/>
      <w:marLeft w:val="0"/>
      <w:marRight w:val="0"/>
      <w:marTop w:val="0"/>
      <w:marBottom w:val="0"/>
      <w:divBdr>
        <w:top w:val="none" w:sz="0" w:space="0" w:color="auto"/>
        <w:left w:val="none" w:sz="0" w:space="0" w:color="auto"/>
        <w:bottom w:val="none" w:sz="0" w:space="0" w:color="auto"/>
        <w:right w:val="none" w:sz="0" w:space="0" w:color="auto"/>
      </w:divBdr>
    </w:div>
    <w:div w:id="135531445">
      <w:bodyDiv w:val="1"/>
      <w:marLeft w:val="0"/>
      <w:marRight w:val="0"/>
      <w:marTop w:val="0"/>
      <w:marBottom w:val="0"/>
      <w:divBdr>
        <w:top w:val="none" w:sz="0" w:space="0" w:color="auto"/>
        <w:left w:val="none" w:sz="0" w:space="0" w:color="auto"/>
        <w:bottom w:val="none" w:sz="0" w:space="0" w:color="auto"/>
        <w:right w:val="none" w:sz="0" w:space="0" w:color="auto"/>
      </w:divBdr>
    </w:div>
    <w:div w:id="150560994">
      <w:bodyDiv w:val="1"/>
      <w:marLeft w:val="0"/>
      <w:marRight w:val="0"/>
      <w:marTop w:val="0"/>
      <w:marBottom w:val="0"/>
      <w:divBdr>
        <w:top w:val="none" w:sz="0" w:space="0" w:color="auto"/>
        <w:left w:val="none" w:sz="0" w:space="0" w:color="auto"/>
        <w:bottom w:val="none" w:sz="0" w:space="0" w:color="auto"/>
        <w:right w:val="none" w:sz="0" w:space="0" w:color="auto"/>
      </w:divBdr>
    </w:div>
    <w:div w:id="150603492">
      <w:bodyDiv w:val="1"/>
      <w:marLeft w:val="0"/>
      <w:marRight w:val="0"/>
      <w:marTop w:val="0"/>
      <w:marBottom w:val="0"/>
      <w:divBdr>
        <w:top w:val="none" w:sz="0" w:space="0" w:color="auto"/>
        <w:left w:val="none" w:sz="0" w:space="0" w:color="auto"/>
        <w:bottom w:val="none" w:sz="0" w:space="0" w:color="auto"/>
        <w:right w:val="none" w:sz="0" w:space="0" w:color="auto"/>
      </w:divBdr>
      <w:divsChild>
        <w:div w:id="1719937368">
          <w:marLeft w:val="0"/>
          <w:marRight w:val="0"/>
          <w:marTop w:val="0"/>
          <w:marBottom w:val="0"/>
          <w:divBdr>
            <w:top w:val="single" w:sz="2" w:space="0" w:color="auto"/>
            <w:left w:val="single" w:sz="2" w:space="0" w:color="auto"/>
            <w:bottom w:val="single" w:sz="2" w:space="0" w:color="auto"/>
            <w:right w:val="single" w:sz="2" w:space="0" w:color="auto"/>
          </w:divBdr>
          <w:divsChild>
            <w:div w:id="1328828631">
              <w:marLeft w:val="0"/>
              <w:marRight w:val="0"/>
              <w:marTop w:val="0"/>
              <w:marBottom w:val="0"/>
              <w:divBdr>
                <w:top w:val="single" w:sz="2" w:space="0" w:color="auto"/>
                <w:left w:val="single" w:sz="2" w:space="0" w:color="auto"/>
                <w:bottom w:val="single" w:sz="2" w:space="0" w:color="auto"/>
                <w:right w:val="single" w:sz="2" w:space="0" w:color="auto"/>
              </w:divBdr>
            </w:div>
          </w:divsChild>
        </w:div>
        <w:div w:id="1950509923">
          <w:marLeft w:val="0"/>
          <w:marRight w:val="0"/>
          <w:marTop w:val="0"/>
          <w:marBottom w:val="0"/>
          <w:divBdr>
            <w:top w:val="single" w:sz="2" w:space="0" w:color="auto"/>
            <w:left w:val="single" w:sz="2" w:space="0" w:color="auto"/>
            <w:bottom w:val="single" w:sz="2" w:space="0" w:color="auto"/>
            <w:right w:val="single" w:sz="2" w:space="0" w:color="auto"/>
          </w:divBdr>
          <w:divsChild>
            <w:div w:id="1398629332">
              <w:marLeft w:val="0"/>
              <w:marRight w:val="0"/>
              <w:marTop w:val="0"/>
              <w:marBottom w:val="0"/>
              <w:divBdr>
                <w:top w:val="single" w:sz="2" w:space="0" w:color="auto"/>
                <w:left w:val="single" w:sz="2" w:space="0" w:color="auto"/>
                <w:bottom w:val="single" w:sz="2" w:space="0" w:color="auto"/>
                <w:right w:val="single" w:sz="2" w:space="0" w:color="auto"/>
              </w:divBdr>
            </w:div>
          </w:divsChild>
        </w:div>
        <w:div w:id="2039118233">
          <w:marLeft w:val="0"/>
          <w:marRight w:val="0"/>
          <w:marTop w:val="0"/>
          <w:marBottom w:val="0"/>
          <w:divBdr>
            <w:top w:val="single" w:sz="2" w:space="0" w:color="auto"/>
            <w:left w:val="single" w:sz="2" w:space="0" w:color="auto"/>
            <w:bottom w:val="single" w:sz="2" w:space="0" w:color="auto"/>
            <w:right w:val="single" w:sz="2" w:space="0" w:color="auto"/>
          </w:divBdr>
          <w:divsChild>
            <w:div w:id="529026343">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 w:id="170722062">
      <w:bodyDiv w:val="1"/>
      <w:marLeft w:val="0"/>
      <w:marRight w:val="0"/>
      <w:marTop w:val="0"/>
      <w:marBottom w:val="0"/>
      <w:divBdr>
        <w:top w:val="none" w:sz="0" w:space="0" w:color="auto"/>
        <w:left w:val="none" w:sz="0" w:space="0" w:color="auto"/>
        <w:bottom w:val="none" w:sz="0" w:space="0" w:color="auto"/>
        <w:right w:val="none" w:sz="0" w:space="0" w:color="auto"/>
      </w:divBdr>
    </w:div>
    <w:div w:id="177163663">
      <w:bodyDiv w:val="1"/>
      <w:marLeft w:val="0"/>
      <w:marRight w:val="0"/>
      <w:marTop w:val="0"/>
      <w:marBottom w:val="0"/>
      <w:divBdr>
        <w:top w:val="none" w:sz="0" w:space="0" w:color="auto"/>
        <w:left w:val="none" w:sz="0" w:space="0" w:color="auto"/>
        <w:bottom w:val="none" w:sz="0" w:space="0" w:color="auto"/>
        <w:right w:val="none" w:sz="0" w:space="0" w:color="auto"/>
      </w:divBdr>
    </w:div>
    <w:div w:id="177500058">
      <w:bodyDiv w:val="1"/>
      <w:marLeft w:val="0"/>
      <w:marRight w:val="0"/>
      <w:marTop w:val="0"/>
      <w:marBottom w:val="0"/>
      <w:divBdr>
        <w:top w:val="none" w:sz="0" w:space="0" w:color="auto"/>
        <w:left w:val="none" w:sz="0" w:space="0" w:color="auto"/>
        <w:bottom w:val="none" w:sz="0" w:space="0" w:color="auto"/>
        <w:right w:val="none" w:sz="0" w:space="0" w:color="auto"/>
      </w:divBdr>
    </w:div>
    <w:div w:id="189996592">
      <w:bodyDiv w:val="1"/>
      <w:marLeft w:val="0"/>
      <w:marRight w:val="0"/>
      <w:marTop w:val="0"/>
      <w:marBottom w:val="0"/>
      <w:divBdr>
        <w:top w:val="none" w:sz="0" w:space="0" w:color="auto"/>
        <w:left w:val="none" w:sz="0" w:space="0" w:color="auto"/>
        <w:bottom w:val="none" w:sz="0" w:space="0" w:color="auto"/>
        <w:right w:val="none" w:sz="0" w:space="0" w:color="auto"/>
      </w:divBdr>
    </w:div>
    <w:div w:id="194000842">
      <w:bodyDiv w:val="1"/>
      <w:marLeft w:val="0"/>
      <w:marRight w:val="0"/>
      <w:marTop w:val="0"/>
      <w:marBottom w:val="0"/>
      <w:divBdr>
        <w:top w:val="none" w:sz="0" w:space="0" w:color="auto"/>
        <w:left w:val="none" w:sz="0" w:space="0" w:color="auto"/>
        <w:bottom w:val="none" w:sz="0" w:space="0" w:color="auto"/>
        <w:right w:val="none" w:sz="0" w:space="0" w:color="auto"/>
      </w:divBdr>
    </w:div>
    <w:div w:id="196620502">
      <w:bodyDiv w:val="1"/>
      <w:marLeft w:val="0"/>
      <w:marRight w:val="0"/>
      <w:marTop w:val="0"/>
      <w:marBottom w:val="0"/>
      <w:divBdr>
        <w:top w:val="none" w:sz="0" w:space="0" w:color="auto"/>
        <w:left w:val="none" w:sz="0" w:space="0" w:color="auto"/>
        <w:bottom w:val="none" w:sz="0" w:space="0" w:color="auto"/>
        <w:right w:val="none" w:sz="0" w:space="0" w:color="auto"/>
      </w:divBdr>
      <w:divsChild>
        <w:div w:id="559828758">
          <w:marLeft w:val="0"/>
          <w:marRight w:val="0"/>
          <w:marTop w:val="0"/>
          <w:marBottom w:val="0"/>
          <w:divBdr>
            <w:top w:val="single" w:sz="2" w:space="0" w:color="auto"/>
            <w:left w:val="single" w:sz="2" w:space="0" w:color="auto"/>
            <w:bottom w:val="single" w:sz="2" w:space="0" w:color="auto"/>
            <w:right w:val="single" w:sz="2" w:space="0" w:color="auto"/>
          </w:divBdr>
          <w:divsChild>
            <w:div w:id="1255701120">
              <w:marLeft w:val="0"/>
              <w:marRight w:val="0"/>
              <w:marTop w:val="0"/>
              <w:marBottom w:val="0"/>
              <w:divBdr>
                <w:top w:val="single" w:sz="2" w:space="0" w:color="auto"/>
                <w:left w:val="single" w:sz="2" w:space="0" w:color="auto"/>
                <w:bottom w:val="single" w:sz="2" w:space="0" w:color="auto"/>
                <w:right w:val="single" w:sz="2" w:space="0" w:color="auto"/>
              </w:divBdr>
            </w:div>
          </w:divsChild>
        </w:div>
        <w:div w:id="1650020030">
          <w:marLeft w:val="0"/>
          <w:marRight w:val="0"/>
          <w:marTop w:val="0"/>
          <w:marBottom w:val="0"/>
          <w:divBdr>
            <w:top w:val="single" w:sz="2" w:space="0" w:color="auto"/>
            <w:left w:val="single" w:sz="2" w:space="0" w:color="auto"/>
            <w:bottom w:val="single" w:sz="2" w:space="0" w:color="auto"/>
            <w:right w:val="single" w:sz="2" w:space="0" w:color="auto"/>
          </w:divBdr>
          <w:divsChild>
            <w:div w:id="1049955431">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 w:id="208340147">
      <w:bodyDiv w:val="1"/>
      <w:marLeft w:val="0"/>
      <w:marRight w:val="0"/>
      <w:marTop w:val="0"/>
      <w:marBottom w:val="0"/>
      <w:divBdr>
        <w:top w:val="none" w:sz="0" w:space="0" w:color="auto"/>
        <w:left w:val="none" w:sz="0" w:space="0" w:color="auto"/>
        <w:bottom w:val="none" w:sz="0" w:space="0" w:color="auto"/>
        <w:right w:val="none" w:sz="0" w:space="0" w:color="auto"/>
      </w:divBdr>
    </w:div>
    <w:div w:id="211158634">
      <w:bodyDiv w:val="1"/>
      <w:marLeft w:val="0"/>
      <w:marRight w:val="0"/>
      <w:marTop w:val="0"/>
      <w:marBottom w:val="0"/>
      <w:divBdr>
        <w:top w:val="none" w:sz="0" w:space="0" w:color="auto"/>
        <w:left w:val="none" w:sz="0" w:space="0" w:color="auto"/>
        <w:bottom w:val="none" w:sz="0" w:space="0" w:color="auto"/>
        <w:right w:val="none" w:sz="0" w:space="0" w:color="auto"/>
      </w:divBdr>
    </w:div>
    <w:div w:id="211815044">
      <w:bodyDiv w:val="1"/>
      <w:marLeft w:val="0"/>
      <w:marRight w:val="0"/>
      <w:marTop w:val="0"/>
      <w:marBottom w:val="0"/>
      <w:divBdr>
        <w:top w:val="none" w:sz="0" w:space="0" w:color="auto"/>
        <w:left w:val="none" w:sz="0" w:space="0" w:color="auto"/>
        <w:bottom w:val="none" w:sz="0" w:space="0" w:color="auto"/>
        <w:right w:val="none" w:sz="0" w:space="0" w:color="auto"/>
      </w:divBdr>
    </w:div>
    <w:div w:id="217521060">
      <w:bodyDiv w:val="1"/>
      <w:marLeft w:val="0"/>
      <w:marRight w:val="0"/>
      <w:marTop w:val="0"/>
      <w:marBottom w:val="0"/>
      <w:divBdr>
        <w:top w:val="none" w:sz="0" w:space="0" w:color="auto"/>
        <w:left w:val="none" w:sz="0" w:space="0" w:color="auto"/>
        <w:bottom w:val="none" w:sz="0" w:space="0" w:color="auto"/>
        <w:right w:val="none" w:sz="0" w:space="0" w:color="auto"/>
      </w:divBdr>
    </w:div>
    <w:div w:id="218252860">
      <w:bodyDiv w:val="1"/>
      <w:marLeft w:val="0"/>
      <w:marRight w:val="0"/>
      <w:marTop w:val="0"/>
      <w:marBottom w:val="0"/>
      <w:divBdr>
        <w:top w:val="none" w:sz="0" w:space="0" w:color="auto"/>
        <w:left w:val="none" w:sz="0" w:space="0" w:color="auto"/>
        <w:bottom w:val="none" w:sz="0" w:space="0" w:color="auto"/>
        <w:right w:val="none" w:sz="0" w:space="0" w:color="auto"/>
      </w:divBdr>
    </w:div>
    <w:div w:id="222763108">
      <w:bodyDiv w:val="1"/>
      <w:marLeft w:val="0"/>
      <w:marRight w:val="0"/>
      <w:marTop w:val="0"/>
      <w:marBottom w:val="0"/>
      <w:divBdr>
        <w:top w:val="none" w:sz="0" w:space="0" w:color="auto"/>
        <w:left w:val="none" w:sz="0" w:space="0" w:color="auto"/>
        <w:bottom w:val="none" w:sz="0" w:space="0" w:color="auto"/>
        <w:right w:val="none" w:sz="0" w:space="0" w:color="auto"/>
      </w:divBdr>
    </w:div>
    <w:div w:id="230238570">
      <w:bodyDiv w:val="1"/>
      <w:marLeft w:val="0"/>
      <w:marRight w:val="0"/>
      <w:marTop w:val="0"/>
      <w:marBottom w:val="0"/>
      <w:divBdr>
        <w:top w:val="none" w:sz="0" w:space="0" w:color="auto"/>
        <w:left w:val="none" w:sz="0" w:space="0" w:color="auto"/>
        <w:bottom w:val="none" w:sz="0" w:space="0" w:color="auto"/>
        <w:right w:val="none" w:sz="0" w:space="0" w:color="auto"/>
      </w:divBdr>
      <w:divsChild>
        <w:div w:id="1344355669">
          <w:marLeft w:val="0"/>
          <w:marRight w:val="0"/>
          <w:marTop w:val="0"/>
          <w:marBottom w:val="0"/>
          <w:divBdr>
            <w:top w:val="single" w:sz="2" w:space="0" w:color="auto"/>
            <w:left w:val="single" w:sz="2" w:space="0" w:color="auto"/>
            <w:bottom w:val="single" w:sz="2" w:space="0" w:color="auto"/>
            <w:right w:val="single" w:sz="2" w:space="0" w:color="auto"/>
          </w:divBdr>
          <w:divsChild>
            <w:div w:id="1079206631">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 w:id="234971293">
      <w:bodyDiv w:val="1"/>
      <w:marLeft w:val="0"/>
      <w:marRight w:val="0"/>
      <w:marTop w:val="0"/>
      <w:marBottom w:val="0"/>
      <w:divBdr>
        <w:top w:val="none" w:sz="0" w:space="0" w:color="auto"/>
        <w:left w:val="none" w:sz="0" w:space="0" w:color="auto"/>
        <w:bottom w:val="none" w:sz="0" w:space="0" w:color="auto"/>
        <w:right w:val="none" w:sz="0" w:space="0" w:color="auto"/>
      </w:divBdr>
    </w:div>
    <w:div w:id="242645909">
      <w:bodyDiv w:val="1"/>
      <w:marLeft w:val="0"/>
      <w:marRight w:val="0"/>
      <w:marTop w:val="0"/>
      <w:marBottom w:val="0"/>
      <w:divBdr>
        <w:top w:val="none" w:sz="0" w:space="0" w:color="auto"/>
        <w:left w:val="none" w:sz="0" w:space="0" w:color="auto"/>
        <w:bottom w:val="none" w:sz="0" w:space="0" w:color="auto"/>
        <w:right w:val="none" w:sz="0" w:space="0" w:color="auto"/>
      </w:divBdr>
      <w:divsChild>
        <w:div w:id="1602640959">
          <w:marLeft w:val="0"/>
          <w:marRight w:val="0"/>
          <w:marTop w:val="0"/>
          <w:marBottom w:val="0"/>
          <w:divBdr>
            <w:top w:val="single" w:sz="2" w:space="0" w:color="auto"/>
            <w:left w:val="single" w:sz="2" w:space="0" w:color="auto"/>
            <w:bottom w:val="single" w:sz="2" w:space="0" w:color="auto"/>
            <w:right w:val="single" w:sz="2" w:space="0" w:color="auto"/>
          </w:divBdr>
          <w:divsChild>
            <w:div w:id="307252362">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 w:id="245308482">
      <w:bodyDiv w:val="1"/>
      <w:marLeft w:val="0"/>
      <w:marRight w:val="0"/>
      <w:marTop w:val="0"/>
      <w:marBottom w:val="0"/>
      <w:divBdr>
        <w:top w:val="none" w:sz="0" w:space="0" w:color="auto"/>
        <w:left w:val="none" w:sz="0" w:space="0" w:color="auto"/>
        <w:bottom w:val="none" w:sz="0" w:space="0" w:color="auto"/>
        <w:right w:val="none" w:sz="0" w:space="0" w:color="auto"/>
      </w:divBdr>
    </w:div>
    <w:div w:id="245654154">
      <w:bodyDiv w:val="1"/>
      <w:marLeft w:val="0"/>
      <w:marRight w:val="0"/>
      <w:marTop w:val="0"/>
      <w:marBottom w:val="0"/>
      <w:divBdr>
        <w:top w:val="none" w:sz="0" w:space="0" w:color="auto"/>
        <w:left w:val="none" w:sz="0" w:space="0" w:color="auto"/>
        <w:bottom w:val="none" w:sz="0" w:space="0" w:color="auto"/>
        <w:right w:val="none" w:sz="0" w:space="0" w:color="auto"/>
      </w:divBdr>
    </w:div>
    <w:div w:id="248851233">
      <w:bodyDiv w:val="1"/>
      <w:marLeft w:val="0"/>
      <w:marRight w:val="0"/>
      <w:marTop w:val="0"/>
      <w:marBottom w:val="0"/>
      <w:divBdr>
        <w:top w:val="none" w:sz="0" w:space="0" w:color="auto"/>
        <w:left w:val="none" w:sz="0" w:space="0" w:color="auto"/>
        <w:bottom w:val="none" w:sz="0" w:space="0" w:color="auto"/>
        <w:right w:val="none" w:sz="0" w:space="0" w:color="auto"/>
      </w:divBdr>
    </w:div>
    <w:div w:id="251284439">
      <w:bodyDiv w:val="1"/>
      <w:marLeft w:val="0"/>
      <w:marRight w:val="0"/>
      <w:marTop w:val="0"/>
      <w:marBottom w:val="0"/>
      <w:divBdr>
        <w:top w:val="none" w:sz="0" w:space="0" w:color="auto"/>
        <w:left w:val="none" w:sz="0" w:space="0" w:color="auto"/>
        <w:bottom w:val="none" w:sz="0" w:space="0" w:color="auto"/>
        <w:right w:val="none" w:sz="0" w:space="0" w:color="auto"/>
      </w:divBdr>
      <w:divsChild>
        <w:div w:id="1077552074">
          <w:marLeft w:val="0"/>
          <w:marRight w:val="0"/>
          <w:marTop w:val="0"/>
          <w:marBottom w:val="0"/>
          <w:divBdr>
            <w:top w:val="single" w:sz="2" w:space="0" w:color="auto"/>
            <w:left w:val="single" w:sz="2" w:space="0" w:color="auto"/>
            <w:bottom w:val="single" w:sz="2" w:space="0" w:color="auto"/>
            <w:right w:val="single" w:sz="2" w:space="0" w:color="auto"/>
          </w:divBdr>
          <w:divsChild>
            <w:div w:id="1647590045">
              <w:marLeft w:val="0"/>
              <w:marRight w:val="0"/>
              <w:marTop w:val="0"/>
              <w:marBottom w:val="0"/>
              <w:divBdr>
                <w:top w:val="single" w:sz="2" w:space="0" w:color="auto"/>
                <w:left w:val="single" w:sz="2" w:space="0" w:color="auto"/>
                <w:bottom w:val="single" w:sz="2" w:space="0" w:color="auto"/>
                <w:right w:val="single" w:sz="2" w:space="0" w:color="auto"/>
              </w:divBdr>
            </w:div>
          </w:divsChild>
        </w:div>
        <w:div w:id="1557468809">
          <w:marLeft w:val="0"/>
          <w:marRight w:val="0"/>
          <w:marTop w:val="0"/>
          <w:marBottom w:val="0"/>
          <w:divBdr>
            <w:top w:val="single" w:sz="2" w:space="0" w:color="auto"/>
            <w:left w:val="single" w:sz="2" w:space="0" w:color="auto"/>
            <w:bottom w:val="single" w:sz="2" w:space="0" w:color="auto"/>
            <w:right w:val="single" w:sz="2" w:space="0" w:color="auto"/>
          </w:divBdr>
          <w:divsChild>
            <w:div w:id="1766922287">
              <w:marLeft w:val="0"/>
              <w:marRight w:val="0"/>
              <w:marTop w:val="0"/>
              <w:marBottom w:val="0"/>
              <w:divBdr>
                <w:top w:val="single" w:sz="2" w:space="0" w:color="auto"/>
                <w:left w:val="single" w:sz="2" w:space="0" w:color="auto"/>
                <w:bottom w:val="single" w:sz="2" w:space="0" w:color="auto"/>
                <w:right w:val="single" w:sz="2" w:space="0" w:color="auto"/>
              </w:divBdr>
            </w:div>
          </w:divsChild>
        </w:div>
        <w:div w:id="1670254595">
          <w:marLeft w:val="0"/>
          <w:marRight w:val="0"/>
          <w:marTop w:val="0"/>
          <w:marBottom w:val="0"/>
          <w:divBdr>
            <w:top w:val="single" w:sz="2" w:space="0" w:color="auto"/>
            <w:left w:val="single" w:sz="2" w:space="0" w:color="auto"/>
            <w:bottom w:val="single" w:sz="2" w:space="0" w:color="auto"/>
            <w:right w:val="single" w:sz="2" w:space="0" w:color="auto"/>
          </w:divBdr>
          <w:divsChild>
            <w:div w:id="837429867">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 w:id="254024924">
      <w:bodyDiv w:val="1"/>
      <w:marLeft w:val="0"/>
      <w:marRight w:val="0"/>
      <w:marTop w:val="0"/>
      <w:marBottom w:val="0"/>
      <w:divBdr>
        <w:top w:val="none" w:sz="0" w:space="0" w:color="auto"/>
        <w:left w:val="none" w:sz="0" w:space="0" w:color="auto"/>
        <w:bottom w:val="none" w:sz="0" w:space="0" w:color="auto"/>
        <w:right w:val="none" w:sz="0" w:space="0" w:color="auto"/>
      </w:divBdr>
      <w:divsChild>
        <w:div w:id="381254698">
          <w:marLeft w:val="0"/>
          <w:marRight w:val="0"/>
          <w:marTop w:val="0"/>
          <w:marBottom w:val="0"/>
          <w:divBdr>
            <w:top w:val="single" w:sz="2" w:space="0" w:color="auto"/>
            <w:left w:val="single" w:sz="2" w:space="0" w:color="auto"/>
            <w:bottom w:val="single" w:sz="2" w:space="0" w:color="auto"/>
            <w:right w:val="single" w:sz="2" w:space="0" w:color="auto"/>
          </w:divBdr>
          <w:divsChild>
            <w:div w:id="1472746616">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 w:id="261911854">
      <w:bodyDiv w:val="1"/>
      <w:marLeft w:val="0"/>
      <w:marRight w:val="0"/>
      <w:marTop w:val="0"/>
      <w:marBottom w:val="0"/>
      <w:divBdr>
        <w:top w:val="none" w:sz="0" w:space="0" w:color="auto"/>
        <w:left w:val="none" w:sz="0" w:space="0" w:color="auto"/>
        <w:bottom w:val="none" w:sz="0" w:space="0" w:color="auto"/>
        <w:right w:val="none" w:sz="0" w:space="0" w:color="auto"/>
      </w:divBdr>
    </w:div>
    <w:div w:id="269095464">
      <w:bodyDiv w:val="1"/>
      <w:marLeft w:val="0"/>
      <w:marRight w:val="0"/>
      <w:marTop w:val="0"/>
      <w:marBottom w:val="0"/>
      <w:divBdr>
        <w:top w:val="none" w:sz="0" w:space="0" w:color="auto"/>
        <w:left w:val="none" w:sz="0" w:space="0" w:color="auto"/>
        <w:bottom w:val="none" w:sz="0" w:space="0" w:color="auto"/>
        <w:right w:val="none" w:sz="0" w:space="0" w:color="auto"/>
      </w:divBdr>
    </w:div>
    <w:div w:id="271325627">
      <w:bodyDiv w:val="1"/>
      <w:marLeft w:val="0"/>
      <w:marRight w:val="0"/>
      <w:marTop w:val="0"/>
      <w:marBottom w:val="0"/>
      <w:divBdr>
        <w:top w:val="none" w:sz="0" w:space="0" w:color="auto"/>
        <w:left w:val="none" w:sz="0" w:space="0" w:color="auto"/>
        <w:bottom w:val="none" w:sz="0" w:space="0" w:color="auto"/>
        <w:right w:val="none" w:sz="0" w:space="0" w:color="auto"/>
      </w:divBdr>
    </w:div>
    <w:div w:id="273637700">
      <w:bodyDiv w:val="1"/>
      <w:marLeft w:val="0"/>
      <w:marRight w:val="0"/>
      <w:marTop w:val="0"/>
      <w:marBottom w:val="0"/>
      <w:divBdr>
        <w:top w:val="none" w:sz="0" w:space="0" w:color="auto"/>
        <w:left w:val="none" w:sz="0" w:space="0" w:color="auto"/>
        <w:bottom w:val="none" w:sz="0" w:space="0" w:color="auto"/>
        <w:right w:val="none" w:sz="0" w:space="0" w:color="auto"/>
      </w:divBdr>
    </w:div>
    <w:div w:id="275257960">
      <w:bodyDiv w:val="1"/>
      <w:marLeft w:val="0"/>
      <w:marRight w:val="0"/>
      <w:marTop w:val="0"/>
      <w:marBottom w:val="0"/>
      <w:divBdr>
        <w:top w:val="none" w:sz="0" w:space="0" w:color="auto"/>
        <w:left w:val="none" w:sz="0" w:space="0" w:color="auto"/>
        <w:bottom w:val="none" w:sz="0" w:space="0" w:color="auto"/>
        <w:right w:val="none" w:sz="0" w:space="0" w:color="auto"/>
      </w:divBdr>
    </w:div>
    <w:div w:id="286006580">
      <w:bodyDiv w:val="1"/>
      <w:marLeft w:val="0"/>
      <w:marRight w:val="0"/>
      <w:marTop w:val="0"/>
      <w:marBottom w:val="0"/>
      <w:divBdr>
        <w:top w:val="none" w:sz="0" w:space="0" w:color="auto"/>
        <w:left w:val="none" w:sz="0" w:space="0" w:color="auto"/>
        <w:bottom w:val="none" w:sz="0" w:space="0" w:color="auto"/>
        <w:right w:val="none" w:sz="0" w:space="0" w:color="auto"/>
      </w:divBdr>
    </w:div>
    <w:div w:id="286548386">
      <w:bodyDiv w:val="1"/>
      <w:marLeft w:val="0"/>
      <w:marRight w:val="0"/>
      <w:marTop w:val="0"/>
      <w:marBottom w:val="0"/>
      <w:divBdr>
        <w:top w:val="none" w:sz="0" w:space="0" w:color="auto"/>
        <w:left w:val="none" w:sz="0" w:space="0" w:color="auto"/>
        <w:bottom w:val="none" w:sz="0" w:space="0" w:color="auto"/>
        <w:right w:val="none" w:sz="0" w:space="0" w:color="auto"/>
      </w:divBdr>
    </w:div>
    <w:div w:id="297733935">
      <w:bodyDiv w:val="1"/>
      <w:marLeft w:val="0"/>
      <w:marRight w:val="0"/>
      <w:marTop w:val="0"/>
      <w:marBottom w:val="0"/>
      <w:divBdr>
        <w:top w:val="none" w:sz="0" w:space="0" w:color="auto"/>
        <w:left w:val="none" w:sz="0" w:space="0" w:color="auto"/>
        <w:bottom w:val="none" w:sz="0" w:space="0" w:color="auto"/>
        <w:right w:val="none" w:sz="0" w:space="0" w:color="auto"/>
      </w:divBdr>
    </w:div>
    <w:div w:id="300892843">
      <w:bodyDiv w:val="1"/>
      <w:marLeft w:val="0"/>
      <w:marRight w:val="0"/>
      <w:marTop w:val="0"/>
      <w:marBottom w:val="0"/>
      <w:divBdr>
        <w:top w:val="none" w:sz="0" w:space="0" w:color="auto"/>
        <w:left w:val="none" w:sz="0" w:space="0" w:color="auto"/>
        <w:bottom w:val="none" w:sz="0" w:space="0" w:color="auto"/>
        <w:right w:val="none" w:sz="0" w:space="0" w:color="auto"/>
      </w:divBdr>
      <w:divsChild>
        <w:div w:id="491607743">
          <w:marLeft w:val="0"/>
          <w:marRight w:val="0"/>
          <w:marTop w:val="0"/>
          <w:marBottom w:val="0"/>
          <w:divBdr>
            <w:top w:val="single" w:sz="2" w:space="0" w:color="auto"/>
            <w:left w:val="single" w:sz="2" w:space="0" w:color="auto"/>
            <w:bottom w:val="single" w:sz="2" w:space="0" w:color="auto"/>
            <w:right w:val="single" w:sz="2" w:space="0" w:color="auto"/>
          </w:divBdr>
          <w:divsChild>
            <w:div w:id="1887058438">
              <w:marLeft w:val="0"/>
              <w:marRight w:val="0"/>
              <w:marTop w:val="0"/>
              <w:marBottom w:val="0"/>
              <w:divBdr>
                <w:top w:val="single" w:sz="2" w:space="0" w:color="auto"/>
                <w:left w:val="single" w:sz="2" w:space="0" w:color="auto"/>
                <w:bottom w:val="single" w:sz="2" w:space="0" w:color="auto"/>
                <w:right w:val="single" w:sz="2" w:space="0" w:color="auto"/>
              </w:divBdr>
            </w:div>
          </w:divsChild>
        </w:div>
        <w:div w:id="659382540">
          <w:marLeft w:val="0"/>
          <w:marRight w:val="0"/>
          <w:marTop w:val="0"/>
          <w:marBottom w:val="0"/>
          <w:divBdr>
            <w:top w:val="single" w:sz="2" w:space="0" w:color="auto"/>
            <w:left w:val="single" w:sz="2" w:space="0" w:color="auto"/>
            <w:bottom w:val="single" w:sz="2" w:space="0" w:color="auto"/>
            <w:right w:val="single" w:sz="2" w:space="0" w:color="auto"/>
          </w:divBdr>
          <w:divsChild>
            <w:div w:id="727651734">
              <w:marLeft w:val="0"/>
              <w:marRight w:val="0"/>
              <w:marTop w:val="0"/>
              <w:marBottom w:val="0"/>
              <w:divBdr>
                <w:top w:val="single" w:sz="2" w:space="0" w:color="auto"/>
                <w:left w:val="single" w:sz="2" w:space="0" w:color="auto"/>
                <w:bottom w:val="single" w:sz="2" w:space="0" w:color="auto"/>
                <w:right w:val="single" w:sz="2" w:space="0" w:color="auto"/>
              </w:divBdr>
            </w:div>
          </w:divsChild>
        </w:div>
        <w:div w:id="768890235">
          <w:marLeft w:val="0"/>
          <w:marRight w:val="0"/>
          <w:marTop w:val="0"/>
          <w:marBottom w:val="0"/>
          <w:divBdr>
            <w:top w:val="single" w:sz="2" w:space="0" w:color="auto"/>
            <w:left w:val="single" w:sz="2" w:space="0" w:color="auto"/>
            <w:bottom w:val="single" w:sz="2" w:space="0" w:color="auto"/>
            <w:right w:val="single" w:sz="2" w:space="0" w:color="auto"/>
          </w:divBdr>
          <w:divsChild>
            <w:div w:id="508787538">
              <w:marLeft w:val="0"/>
              <w:marRight w:val="0"/>
              <w:marTop w:val="0"/>
              <w:marBottom w:val="0"/>
              <w:divBdr>
                <w:top w:val="single" w:sz="2" w:space="0" w:color="auto"/>
                <w:left w:val="single" w:sz="2" w:space="0" w:color="auto"/>
                <w:bottom w:val="single" w:sz="2" w:space="0" w:color="auto"/>
                <w:right w:val="single" w:sz="2" w:space="0" w:color="auto"/>
              </w:divBdr>
            </w:div>
          </w:divsChild>
        </w:div>
        <w:div w:id="1096901818">
          <w:marLeft w:val="0"/>
          <w:marRight w:val="0"/>
          <w:marTop w:val="0"/>
          <w:marBottom w:val="0"/>
          <w:divBdr>
            <w:top w:val="single" w:sz="2" w:space="0" w:color="auto"/>
            <w:left w:val="single" w:sz="2" w:space="0" w:color="auto"/>
            <w:bottom w:val="single" w:sz="2" w:space="0" w:color="auto"/>
            <w:right w:val="single" w:sz="2" w:space="0" w:color="auto"/>
          </w:divBdr>
          <w:divsChild>
            <w:div w:id="2001347021">
              <w:marLeft w:val="0"/>
              <w:marRight w:val="0"/>
              <w:marTop w:val="0"/>
              <w:marBottom w:val="0"/>
              <w:divBdr>
                <w:top w:val="single" w:sz="2" w:space="0" w:color="auto"/>
                <w:left w:val="single" w:sz="2" w:space="0" w:color="auto"/>
                <w:bottom w:val="single" w:sz="2" w:space="0" w:color="auto"/>
                <w:right w:val="single" w:sz="2" w:space="0" w:color="auto"/>
              </w:divBdr>
            </w:div>
          </w:divsChild>
        </w:div>
        <w:div w:id="1626277452">
          <w:marLeft w:val="0"/>
          <w:marRight w:val="0"/>
          <w:marTop w:val="0"/>
          <w:marBottom w:val="0"/>
          <w:divBdr>
            <w:top w:val="single" w:sz="2" w:space="0" w:color="auto"/>
            <w:left w:val="single" w:sz="2" w:space="0" w:color="auto"/>
            <w:bottom w:val="single" w:sz="2" w:space="0" w:color="auto"/>
            <w:right w:val="single" w:sz="2" w:space="0" w:color="auto"/>
          </w:divBdr>
          <w:divsChild>
            <w:div w:id="753740498">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 w:id="320084682">
      <w:bodyDiv w:val="1"/>
      <w:marLeft w:val="0"/>
      <w:marRight w:val="0"/>
      <w:marTop w:val="0"/>
      <w:marBottom w:val="0"/>
      <w:divBdr>
        <w:top w:val="none" w:sz="0" w:space="0" w:color="auto"/>
        <w:left w:val="none" w:sz="0" w:space="0" w:color="auto"/>
        <w:bottom w:val="none" w:sz="0" w:space="0" w:color="auto"/>
        <w:right w:val="none" w:sz="0" w:space="0" w:color="auto"/>
      </w:divBdr>
    </w:div>
    <w:div w:id="320549653">
      <w:bodyDiv w:val="1"/>
      <w:marLeft w:val="0"/>
      <w:marRight w:val="0"/>
      <w:marTop w:val="0"/>
      <w:marBottom w:val="0"/>
      <w:divBdr>
        <w:top w:val="none" w:sz="0" w:space="0" w:color="auto"/>
        <w:left w:val="none" w:sz="0" w:space="0" w:color="auto"/>
        <w:bottom w:val="none" w:sz="0" w:space="0" w:color="auto"/>
        <w:right w:val="none" w:sz="0" w:space="0" w:color="auto"/>
      </w:divBdr>
    </w:div>
    <w:div w:id="331839322">
      <w:bodyDiv w:val="1"/>
      <w:marLeft w:val="0"/>
      <w:marRight w:val="0"/>
      <w:marTop w:val="0"/>
      <w:marBottom w:val="0"/>
      <w:divBdr>
        <w:top w:val="none" w:sz="0" w:space="0" w:color="auto"/>
        <w:left w:val="none" w:sz="0" w:space="0" w:color="auto"/>
        <w:bottom w:val="none" w:sz="0" w:space="0" w:color="auto"/>
        <w:right w:val="none" w:sz="0" w:space="0" w:color="auto"/>
      </w:divBdr>
      <w:divsChild>
        <w:div w:id="1560752535">
          <w:marLeft w:val="0"/>
          <w:marRight w:val="0"/>
          <w:marTop w:val="0"/>
          <w:marBottom w:val="0"/>
          <w:divBdr>
            <w:top w:val="single" w:sz="2" w:space="0" w:color="auto"/>
            <w:left w:val="single" w:sz="2" w:space="0" w:color="auto"/>
            <w:bottom w:val="single" w:sz="2" w:space="0" w:color="auto"/>
            <w:right w:val="single" w:sz="2" w:space="0" w:color="auto"/>
          </w:divBdr>
          <w:divsChild>
            <w:div w:id="1849633133">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 w:id="334260899">
      <w:bodyDiv w:val="1"/>
      <w:marLeft w:val="0"/>
      <w:marRight w:val="0"/>
      <w:marTop w:val="0"/>
      <w:marBottom w:val="0"/>
      <w:divBdr>
        <w:top w:val="none" w:sz="0" w:space="0" w:color="auto"/>
        <w:left w:val="none" w:sz="0" w:space="0" w:color="auto"/>
        <w:bottom w:val="none" w:sz="0" w:space="0" w:color="auto"/>
        <w:right w:val="none" w:sz="0" w:space="0" w:color="auto"/>
      </w:divBdr>
      <w:divsChild>
        <w:div w:id="804080175">
          <w:marLeft w:val="0"/>
          <w:marRight w:val="0"/>
          <w:marTop w:val="0"/>
          <w:marBottom w:val="0"/>
          <w:divBdr>
            <w:top w:val="single" w:sz="2" w:space="0" w:color="auto"/>
            <w:left w:val="single" w:sz="2" w:space="0" w:color="auto"/>
            <w:bottom w:val="single" w:sz="2" w:space="0" w:color="auto"/>
            <w:right w:val="single" w:sz="2" w:space="0" w:color="auto"/>
          </w:divBdr>
          <w:divsChild>
            <w:div w:id="724374517">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 w:id="334305985">
      <w:bodyDiv w:val="1"/>
      <w:marLeft w:val="0"/>
      <w:marRight w:val="0"/>
      <w:marTop w:val="0"/>
      <w:marBottom w:val="0"/>
      <w:divBdr>
        <w:top w:val="none" w:sz="0" w:space="0" w:color="auto"/>
        <w:left w:val="none" w:sz="0" w:space="0" w:color="auto"/>
        <w:bottom w:val="none" w:sz="0" w:space="0" w:color="auto"/>
        <w:right w:val="none" w:sz="0" w:space="0" w:color="auto"/>
      </w:divBdr>
    </w:div>
    <w:div w:id="342510209">
      <w:bodyDiv w:val="1"/>
      <w:marLeft w:val="0"/>
      <w:marRight w:val="0"/>
      <w:marTop w:val="0"/>
      <w:marBottom w:val="0"/>
      <w:divBdr>
        <w:top w:val="none" w:sz="0" w:space="0" w:color="auto"/>
        <w:left w:val="none" w:sz="0" w:space="0" w:color="auto"/>
        <w:bottom w:val="none" w:sz="0" w:space="0" w:color="auto"/>
        <w:right w:val="none" w:sz="0" w:space="0" w:color="auto"/>
      </w:divBdr>
    </w:div>
    <w:div w:id="347172970">
      <w:bodyDiv w:val="1"/>
      <w:marLeft w:val="0"/>
      <w:marRight w:val="0"/>
      <w:marTop w:val="0"/>
      <w:marBottom w:val="0"/>
      <w:divBdr>
        <w:top w:val="none" w:sz="0" w:space="0" w:color="auto"/>
        <w:left w:val="none" w:sz="0" w:space="0" w:color="auto"/>
        <w:bottom w:val="none" w:sz="0" w:space="0" w:color="auto"/>
        <w:right w:val="none" w:sz="0" w:space="0" w:color="auto"/>
      </w:divBdr>
    </w:div>
    <w:div w:id="354505324">
      <w:bodyDiv w:val="1"/>
      <w:marLeft w:val="0"/>
      <w:marRight w:val="0"/>
      <w:marTop w:val="0"/>
      <w:marBottom w:val="0"/>
      <w:divBdr>
        <w:top w:val="none" w:sz="0" w:space="0" w:color="auto"/>
        <w:left w:val="none" w:sz="0" w:space="0" w:color="auto"/>
        <w:bottom w:val="none" w:sz="0" w:space="0" w:color="auto"/>
        <w:right w:val="none" w:sz="0" w:space="0" w:color="auto"/>
      </w:divBdr>
    </w:div>
    <w:div w:id="364477706">
      <w:bodyDiv w:val="1"/>
      <w:marLeft w:val="0"/>
      <w:marRight w:val="0"/>
      <w:marTop w:val="0"/>
      <w:marBottom w:val="0"/>
      <w:divBdr>
        <w:top w:val="none" w:sz="0" w:space="0" w:color="auto"/>
        <w:left w:val="none" w:sz="0" w:space="0" w:color="auto"/>
        <w:bottom w:val="none" w:sz="0" w:space="0" w:color="auto"/>
        <w:right w:val="none" w:sz="0" w:space="0" w:color="auto"/>
      </w:divBdr>
    </w:div>
    <w:div w:id="378167084">
      <w:bodyDiv w:val="1"/>
      <w:marLeft w:val="0"/>
      <w:marRight w:val="0"/>
      <w:marTop w:val="0"/>
      <w:marBottom w:val="0"/>
      <w:divBdr>
        <w:top w:val="none" w:sz="0" w:space="0" w:color="auto"/>
        <w:left w:val="none" w:sz="0" w:space="0" w:color="auto"/>
        <w:bottom w:val="none" w:sz="0" w:space="0" w:color="auto"/>
        <w:right w:val="none" w:sz="0" w:space="0" w:color="auto"/>
      </w:divBdr>
    </w:div>
    <w:div w:id="391538409">
      <w:bodyDiv w:val="1"/>
      <w:marLeft w:val="0"/>
      <w:marRight w:val="0"/>
      <w:marTop w:val="0"/>
      <w:marBottom w:val="0"/>
      <w:divBdr>
        <w:top w:val="none" w:sz="0" w:space="0" w:color="auto"/>
        <w:left w:val="none" w:sz="0" w:space="0" w:color="auto"/>
        <w:bottom w:val="none" w:sz="0" w:space="0" w:color="auto"/>
        <w:right w:val="none" w:sz="0" w:space="0" w:color="auto"/>
      </w:divBdr>
      <w:divsChild>
        <w:div w:id="295643393">
          <w:marLeft w:val="0"/>
          <w:marRight w:val="0"/>
          <w:marTop w:val="0"/>
          <w:marBottom w:val="0"/>
          <w:divBdr>
            <w:top w:val="single" w:sz="2" w:space="0" w:color="auto"/>
            <w:left w:val="single" w:sz="2" w:space="0" w:color="auto"/>
            <w:bottom w:val="single" w:sz="2" w:space="0" w:color="auto"/>
            <w:right w:val="single" w:sz="2" w:space="0" w:color="auto"/>
          </w:divBdr>
          <w:divsChild>
            <w:div w:id="1102452151">
              <w:marLeft w:val="0"/>
              <w:marRight w:val="0"/>
              <w:marTop w:val="0"/>
              <w:marBottom w:val="0"/>
              <w:divBdr>
                <w:top w:val="single" w:sz="2" w:space="0" w:color="auto"/>
                <w:left w:val="single" w:sz="2" w:space="0" w:color="auto"/>
                <w:bottom w:val="single" w:sz="2" w:space="0" w:color="auto"/>
                <w:right w:val="single" w:sz="2" w:space="0" w:color="auto"/>
              </w:divBdr>
            </w:div>
          </w:divsChild>
        </w:div>
        <w:div w:id="658928834">
          <w:marLeft w:val="0"/>
          <w:marRight w:val="0"/>
          <w:marTop w:val="0"/>
          <w:marBottom w:val="0"/>
          <w:divBdr>
            <w:top w:val="single" w:sz="2" w:space="0" w:color="auto"/>
            <w:left w:val="single" w:sz="2" w:space="0" w:color="auto"/>
            <w:bottom w:val="single" w:sz="2" w:space="0" w:color="auto"/>
            <w:right w:val="single" w:sz="2" w:space="0" w:color="auto"/>
          </w:divBdr>
          <w:divsChild>
            <w:div w:id="2073194411">
              <w:marLeft w:val="0"/>
              <w:marRight w:val="0"/>
              <w:marTop w:val="0"/>
              <w:marBottom w:val="0"/>
              <w:divBdr>
                <w:top w:val="single" w:sz="2" w:space="0" w:color="auto"/>
                <w:left w:val="single" w:sz="2" w:space="0" w:color="auto"/>
                <w:bottom w:val="single" w:sz="2" w:space="0" w:color="auto"/>
                <w:right w:val="single" w:sz="2" w:space="0" w:color="auto"/>
              </w:divBdr>
            </w:div>
          </w:divsChild>
        </w:div>
        <w:div w:id="1903325208">
          <w:marLeft w:val="0"/>
          <w:marRight w:val="0"/>
          <w:marTop w:val="0"/>
          <w:marBottom w:val="0"/>
          <w:divBdr>
            <w:top w:val="single" w:sz="2" w:space="0" w:color="auto"/>
            <w:left w:val="single" w:sz="2" w:space="0" w:color="auto"/>
            <w:bottom w:val="single" w:sz="2" w:space="0" w:color="auto"/>
            <w:right w:val="single" w:sz="2" w:space="0" w:color="auto"/>
          </w:divBdr>
          <w:divsChild>
            <w:div w:id="1943416805">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 w:id="406221531">
      <w:bodyDiv w:val="1"/>
      <w:marLeft w:val="0"/>
      <w:marRight w:val="0"/>
      <w:marTop w:val="0"/>
      <w:marBottom w:val="0"/>
      <w:divBdr>
        <w:top w:val="none" w:sz="0" w:space="0" w:color="auto"/>
        <w:left w:val="none" w:sz="0" w:space="0" w:color="auto"/>
        <w:bottom w:val="none" w:sz="0" w:space="0" w:color="auto"/>
        <w:right w:val="none" w:sz="0" w:space="0" w:color="auto"/>
      </w:divBdr>
    </w:div>
    <w:div w:id="408238237">
      <w:bodyDiv w:val="1"/>
      <w:marLeft w:val="0"/>
      <w:marRight w:val="0"/>
      <w:marTop w:val="0"/>
      <w:marBottom w:val="0"/>
      <w:divBdr>
        <w:top w:val="none" w:sz="0" w:space="0" w:color="auto"/>
        <w:left w:val="none" w:sz="0" w:space="0" w:color="auto"/>
        <w:bottom w:val="none" w:sz="0" w:space="0" w:color="auto"/>
        <w:right w:val="none" w:sz="0" w:space="0" w:color="auto"/>
      </w:divBdr>
    </w:div>
    <w:div w:id="412122793">
      <w:bodyDiv w:val="1"/>
      <w:marLeft w:val="0"/>
      <w:marRight w:val="0"/>
      <w:marTop w:val="0"/>
      <w:marBottom w:val="0"/>
      <w:divBdr>
        <w:top w:val="none" w:sz="0" w:space="0" w:color="auto"/>
        <w:left w:val="none" w:sz="0" w:space="0" w:color="auto"/>
        <w:bottom w:val="none" w:sz="0" w:space="0" w:color="auto"/>
        <w:right w:val="none" w:sz="0" w:space="0" w:color="auto"/>
      </w:divBdr>
    </w:div>
    <w:div w:id="412900387">
      <w:bodyDiv w:val="1"/>
      <w:marLeft w:val="0"/>
      <w:marRight w:val="0"/>
      <w:marTop w:val="0"/>
      <w:marBottom w:val="0"/>
      <w:divBdr>
        <w:top w:val="none" w:sz="0" w:space="0" w:color="auto"/>
        <w:left w:val="none" w:sz="0" w:space="0" w:color="auto"/>
        <w:bottom w:val="none" w:sz="0" w:space="0" w:color="auto"/>
        <w:right w:val="none" w:sz="0" w:space="0" w:color="auto"/>
      </w:divBdr>
    </w:div>
    <w:div w:id="419721886">
      <w:bodyDiv w:val="1"/>
      <w:marLeft w:val="0"/>
      <w:marRight w:val="0"/>
      <w:marTop w:val="0"/>
      <w:marBottom w:val="0"/>
      <w:divBdr>
        <w:top w:val="none" w:sz="0" w:space="0" w:color="auto"/>
        <w:left w:val="none" w:sz="0" w:space="0" w:color="auto"/>
        <w:bottom w:val="none" w:sz="0" w:space="0" w:color="auto"/>
        <w:right w:val="none" w:sz="0" w:space="0" w:color="auto"/>
      </w:divBdr>
    </w:div>
    <w:div w:id="436563839">
      <w:bodyDiv w:val="1"/>
      <w:marLeft w:val="0"/>
      <w:marRight w:val="0"/>
      <w:marTop w:val="0"/>
      <w:marBottom w:val="0"/>
      <w:divBdr>
        <w:top w:val="none" w:sz="0" w:space="0" w:color="auto"/>
        <w:left w:val="none" w:sz="0" w:space="0" w:color="auto"/>
        <w:bottom w:val="none" w:sz="0" w:space="0" w:color="auto"/>
        <w:right w:val="none" w:sz="0" w:space="0" w:color="auto"/>
      </w:divBdr>
    </w:div>
    <w:div w:id="437677996">
      <w:bodyDiv w:val="1"/>
      <w:marLeft w:val="0"/>
      <w:marRight w:val="0"/>
      <w:marTop w:val="0"/>
      <w:marBottom w:val="0"/>
      <w:divBdr>
        <w:top w:val="none" w:sz="0" w:space="0" w:color="auto"/>
        <w:left w:val="none" w:sz="0" w:space="0" w:color="auto"/>
        <w:bottom w:val="none" w:sz="0" w:space="0" w:color="auto"/>
        <w:right w:val="none" w:sz="0" w:space="0" w:color="auto"/>
      </w:divBdr>
    </w:div>
    <w:div w:id="450592205">
      <w:bodyDiv w:val="1"/>
      <w:marLeft w:val="0"/>
      <w:marRight w:val="0"/>
      <w:marTop w:val="0"/>
      <w:marBottom w:val="0"/>
      <w:divBdr>
        <w:top w:val="none" w:sz="0" w:space="0" w:color="auto"/>
        <w:left w:val="none" w:sz="0" w:space="0" w:color="auto"/>
        <w:bottom w:val="none" w:sz="0" w:space="0" w:color="auto"/>
        <w:right w:val="none" w:sz="0" w:space="0" w:color="auto"/>
      </w:divBdr>
      <w:divsChild>
        <w:div w:id="2119829785">
          <w:marLeft w:val="0"/>
          <w:marRight w:val="0"/>
          <w:marTop w:val="0"/>
          <w:marBottom w:val="0"/>
          <w:divBdr>
            <w:top w:val="none" w:sz="0" w:space="0" w:color="auto"/>
            <w:left w:val="none" w:sz="0" w:space="0" w:color="auto"/>
            <w:bottom w:val="none" w:sz="0" w:space="0" w:color="auto"/>
            <w:right w:val="none" w:sz="0" w:space="0" w:color="auto"/>
          </w:divBdr>
        </w:div>
      </w:divsChild>
    </w:div>
    <w:div w:id="452334479">
      <w:bodyDiv w:val="1"/>
      <w:marLeft w:val="0"/>
      <w:marRight w:val="0"/>
      <w:marTop w:val="0"/>
      <w:marBottom w:val="0"/>
      <w:divBdr>
        <w:top w:val="none" w:sz="0" w:space="0" w:color="auto"/>
        <w:left w:val="none" w:sz="0" w:space="0" w:color="auto"/>
        <w:bottom w:val="none" w:sz="0" w:space="0" w:color="auto"/>
        <w:right w:val="none" w:sz="0" w:space="0" w:color="auto"/>
      </w:divBdr>
    </w:div>
    <w:div w:id="452479645">
      <w:bodyDiv w:val="1"/>
      <w:marLeft w:val="0"/>
      <w:marRight w:val="0"/>
      <w:marTop w:val="0"/>
      <w:marBottom w:val="0"/>
      <w:divBdr>
        <w:top w:val="none" w:sz="0" w:space="0" w:color="auto"/>
        <w:left w:val="none" w:sz="0" w:space="0" w:color="auto"/>
        <w:bottom w:val="none" w:sz="0" w:space="0" w:color="auto"/>
        <w:right w:val="none" w:sz="0" w:space="0" w:color="auto"/>
      </w:divBdr>
    </w:div>
    <w:div w:id="455568911">
      <w:bodyDiv w:val="1"/>
      <w:marLeft w:val="0"/>
      <w:marRight w:val="0"/>
      <w:marTop w:val="0"/>
      <w:marBottom w:val="0"/>
      <w:divBdr>
        <w:top w:val="none" w:sz="0" w:space="0" w:color="auto"/>
        <w:left w:val="none" w:sz="0" w:space="0" w:color="auto"/>
        <w:bottom w:val="none" w:sz="0" w:space="0" w:color="auto"/>
        <w:right w:val="none" w:sz="0" w:space="0" w:color="auto"/>
      </w:divBdr>
    </w:div>
    <w:div w:id="456485509">
      <w:bodyDiv w:val="1"/>
      <w:marLeft w:val="0"/>
      <w:marRight w:val="0"/>
      <w:marTop w:val="0"/>
      <w:marBottom w:val="0"/>
      <w:divBdr>
        <w:top w:val="none" w:sz="0" w:space="0" w:color="auto"/>
        <w:left w:val="none" w:sz="0" w:space="0" w:color="auto"/>
        <w:bottom w:val="none" w:sz="0" w:space="0" w:color="auto"/>
        <w:right w:val="none" w:sz="0" w:space="0" w:color="auto"/>
      </w:divBdr>
    </w:div>
    <w:div w:id="457601282">
      <w:bodyDiv w:val="1"/>
      <w:marLeft w:val="0"/>
      <w:marRight w:val="0"/>
      <w:marTop w:val="0"/>
      <w:marBottom w:val="0"/>
      <w:divBdr>
        <w:top w:val="none" w:sz="0" w:space="0" w:color="auto"/>
        <w:left w:val="none" w:sz="0" w:space="0" w:color="auto"/>
        <w:bottom w:val="none" w:sz="0" w:space="0" w:color="auto"/>
        <w:right w:val="none" w:sz="0" w:space="0" w:color="auto"/>
      </w:divBdr>
    </w:div>
    <w:div w:id="460999735">
      <w:bodyDiv w:val="1"/>
      <w:marLeft w:val="0"/>
      <w:marRight w:val="0"/>
      <w:marTop w:val="0"/>
      <w:marBottom w:val="0"/>
      <w:divBdr>
        <w:top w:val="none" w:sz="0" w:space="0" w:color="auto"/>
        <w:left w:val="none" w:sz="0" w:space="0" w:color="auto"/>
        <w:bottom w:val="none" w:sz="0" w:space="0" w:color="auto"/>
        <w:right w:val="none" w:sz="0" w:space="0" w:color="auto"/>
      </w:divBdr>
    </w:div>
    <w:div w:id="461920546">
      <w:bodyDiv w:val="1"/>
      <w:marLeft w:val="0"/>
      <w:marRight w:val="0"/>
      <w:marTop w:val="0"/>
      <w:marBottom w:val="0"/>
      <w:divBdr>
        <w:top w:val="none" w:sz="0" w:space="0" w:color="auto"/>
        <w:left w:val="none" w:sz="0" w:space="0" w:color="auto"/>
        <w:bottom w:val="none" w:sz="0" w:space="0" w:color="auto"/>
        <w:right w:val="none" w:sz="0" w:space="0" w:color="auto"/>
      </w:divBdr>
    </w:div>
    <w:div w:id="477844194">
      <w:bodyDiv w:val="1"/>
      <w:marLeft w:val="0"/>
      <w:marRight w:val="0"/>
      <w:marTop w:val="0"/>
      <w:marBottom w:val="0"/>
      <w:divBdr>
        <w:top w:val="none" w:sz="0" w:space="0" w:color="auto"/>
        <w:left w:val="none" w:sz="0" w:space="0" w:color="auto"/>
        <w:bottom w:val="none" w:sz="0" w:space="0" w:color="auto"/>
        <w:right w:val="none" w:sz="0" w:space="0" w:color="auto"/>
      </w:divBdr>
    </w:div>
    <w:div w:id="490370827">
      <w:bodyDiv w:val="1"/>
      <w:marLeft w:val="0"/>
      <w:marRight w:val="0"/>
      <w:marTop w:val="0"/>
      <w:marBottom w:val="0"/>
      <w:divBdr>
        <w:top w:val="none" w:sz="0" w:space="0" w:color="auto"/>
        <w:left w:val="none" w:sz="0" w:space="0" w:color="auto"/>
        <w:bottom w:val="none" w:sz="0" w:space="0" w:color="auto"/>
        <w:right w:val="none" w:sz="0" w:space="0" w:color="auto"/>
      </w:divBdr>
    </w:div>
    <w:div w:id="492450142">
      <w:bodyDiv w:val="1"/>
      <w:marLeft w:val="0"/>
      <w:marRight w:val="0"/>
      <w:marTop w:val="0"/>
      <w:marBottom w:val="0"/>
      <w:divBdr>
        <w:top w:val="none" w:sz="0" w:space="0" w:color="auto"/>
        <w:left w:val="none" w:sz="0" w:space="0" w:color="auto"/>
        <w:bottom w:val="none" w:sz="0" w:space="0" w:color="auto"/>
        <w:right w:val="none" w:sz="0" w:space="0" w:color="auto"/>
      </w:divBdr>
    </w:div>
    <w:div w:id="498665005">
      <w:bodyDiv w:val="1"/>
      <w:marLeft w:val="0"/>
      <w:marRight w:val="0"/>
      <w:marTop w:val="0"/>
      <w:marBottom w:val="0"/>
      <w:divBdr>
        <w:top w:val="none" w:sz="0" w:space="0" w:color="auto"/>
        <w:left w:val="none" w:sz="0" w:space="0" w:color="auto"/>
        <w:bottom w:val="none" w:sz="0" w:space="0" w:color="auto"/>
        <w:right w:val="none" w:sz="0" w:space="0" w:color="auto"/>
      </w:divBdr>
    </w:div>
    <w:div w:id="502401108">
      <w:bodyDiv w:val="1"/>
      <w:marLeft w:val="0"/>
      <w:marRight w:val="0"/>
      <w:marTop w:val="0"/>
      <w:marBottom w:val="0"/>
      <w:divBdr>
        <w:top w:val="none" w:sz="0" w:space="0" w:color="auto"/>
        <w:left w:val="none" w:sz="0" w:space="0" w:color="auto"/>
        <w:bottom w:val="none" w:sz="0" w:space="0" w:color="auto"/>
        <w:right w:val="none" w:sz="0" w:space="0" w:color="auto"/>
      </w:divBdr>
    </w:div>
    <w:div w:id="505638253">
      <w:bodyDiv w:val="1"/>
      <w:marLeft w:val="0"/>
      <w:marRight w:val="0"/>
      <w:marTop w:val="0"/>
      <w:marBottom w:val="0"/>
      <w:divBdr>
        <w:top w:val="none" w:sz="0" w:space="0" w:color="auto"/>
        <w:left w:val="none" w:sz="0" w:space="0" w:color="auto"/>
        <w:bottom w:val="none" w:sz="0" w:space="0" w:color="auto"/>
        <w:right w:val="none" w:sz="0" w:space="0" w:color="auto"/>
      </w:divBdr>
    </w:div>
    <w:div w:id="517810526">
      <w:bodyDiv w:val="1"/>
      <w:marLeft w:val="0"/>
      <w:marRight w:val="0"/>
      <w:marTop w:val="0"/>
      <w:marBottom w:val="0"/>
      <w:divBdr>
        <w:top w:val="none" w:sz="0" w:space="0" w:color="auto"/>
        <w:left w:val="none" w:sz="0" w:space="0" w:color="auto"/>
        <w:bottom w:val="none" w:sz="0" w:space="0" w:color="auto"/>
        <w:right w:val="none" w:sz="0" w:space="0" w:color="auto"/>
      </w:divBdr>
    </w:div>
    <w:div w:id="524100069">
      <w:bodyDiv w:val="1"/>
      <w:marLeft w:val="0"/>
      <w:marRight w:val="0"/>
      <w:marTop w:val="0"/>
      <w:marBottom w:val="0"/>
      <w:divBdr>
        <w:top w:val="none" w:sz="0" w:space="0" w:color="auto"/>
        <w:left w:val="none" w:sz="0" w:space="0" w:color="auto"/>
        <w:bottom w:val="none" w:sz="0" w:space="0" w:color="auto"/>
        <w:right w:val="none" w:sz="0" w:space="0" w:color="auto"/>
      </w:divBdr>
    </w:div>
    <w:div w:id="528495952">
      <w:bodyDiv w:val="1"/>
      <w:marLeft w:val="0"/>
      <w:marRight w:val="0"/>
      <w:marTop w:val="0"/>
      <w:marBottom w:val="0"/>
      <w:divBdr>
        <w:top w:val="none" w:sz="0" w:space="0" w:color="auto"/>
        <w:left w:val="none" w:sz="0" w:space="0" w:color="auto"/>
        <w:bottom w:val="none" w:sz="0" w:space="0" w:color="auto"/>
        <w:right w:val="none" w:sz="0" w:space="0" w:color="auto"/>
      </w:divBdr>
    </w:div>
    <w:div w:id="529103817">
      <w:bodyDiv w:val="1"/>
      <w:marLeft w:val="0"/>
      <w:marRight w:val="0"/>
      <w:marTop w:val="0"/>
      <w:marBottom w:val="0"/>
      <w:divBdr>
        <w:top w:val="none" w:sz="0" w:space="0" w:color="auto"/>
        <w:left w:val="none" w:sz="0" w:space="0" w:color="auto"/>
        <w:bottom w:val="none" w:sz="0" w:space="0" w:color="auto"/>
        <w:right w:val="none" w:sz="0" w:space="0" w:color="auto"/>
      </w:divBdr>
    </w:div>
    <w:div w:id="532303788">
      <w:bodyDiv w:val="1"/>
      <w:marLeft w:val="0"/>
      <w:marRight w:val="0"/>
      <w:marTop w:val="0"/>
      <w:marBottom w:val="0"/>
      <w:divBdr>
        <w:top w:val="none" w:sz="0" w:space="0" w:color="auto"/>
        <w:left w:val="none" w:sz="0" w:space="0" w:color="auto"/>
        <w:bottom w:val="none" w:sz="0" w:space="0" w:color="auto"/>
        <w:right w:val="none" w:sz="0" w:space="0" w:color="auto"/>
      </w:divBdr>
      <w:divsChild>
        <w:div w:id="19206386">
          <w:marLeft w:val="0"/>
          <w:marRight w:val="0"/>
          <w:marTop w:val="0"/>
          <w:marBottom w:val="0"/>
          <w:divBdr>
            <w:top w:val="single" w:sz="2" w:space="0" w:color="auto"/>
            <w:left w:val="single" w:sz="2" w:space="0" w:color="auto"/>
            <w:bottom w:val="single" w:sz="2" w:space="0" w:color="auto"/>
            <w:right w:val="single" w:sz="2" w:space="0" w:color="auto"/>
          </w:divBdr>
          <w:divsChild>
            <w:div w:id="1699160553">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 w:id="537471510">
      <w:bodyDiv w:val="1"/>
      <w:marLeft w:val="0"/>
      <w:marRight w:val="0"/>
      <w:marTop w:val="0"/>
      <w:marBottom w:val="0"/>
      <w:divBdr>
        <w:top w:val="none" w:sz="0" w:space="0" w:color="auto"/>
        <w:left w:val="none" w:sz="0" w:space="0" w:color="auto"/>
        <w:bottom w:val="none" w:sz="0" w:space="0" w:color="auto"/>
        <w:right w:val="none" w:sz="0" w:space="0" w:color="auto"/>
      </w:divBdr>
    </w:div>
    <w:div w:id="542522483">
      <w:bodyDiv w:val="1"/>
      <w:marLeft w:val="0"/>
      <w:marRight w:val="0"/>
      <w:marTop w:val="0"/>
      <w:marBottom w:val="0"/>
      <w:divBdr>
        <w:top w:val="none" w:sz="0" w:space="0" w:color="auto"/>
        <w:left w:val="none" w:sz="0" w:space="0" w:color="auto"/>
        <w:bottom w:val="none" w:sz="0" w:space="0" w:color="auto"/>
        <w:right w:val="none" w:sz="0" w:space="0" w:color="auto"/>
      </w:divBdr>
    </w:div>
    <w:div w:id="543057344">
      <w:bodyDiv w:val="1"/>
      <w:marLeft w:val="0"/>
      <w:marRight w:val="0"/>
      <w:marTop w:val="0"/>
      <w:marBottom w:val="0"/>
      <w:divBdr>
        <w:top w:val="none" w:sz="0" w:space="0" w:color="auto"/>
        <w:left w:val="none" w:sz="0" w:space="0" w:color="auto"/>
        <w:bottom w:val="none" w:sz="0" w:space="0" w:color="auto"/>
        <w:right w:val="none" w:sz="0" w:space="0" w:color="auto"/>
      </w:divBdr>
    </w:div>
    <w:div w:id="548348230">
      <w:bodyDiv w:val="1"/>
      <w:marLeft w:val="0"/>
      <w:marRight w:val="0"/>
      <w:marTop w:val="0"/>
      <w:marBottom w:val="0"/>
      <w:divBdr>
        <w:top w:val="none" w:sz="0" w:space="0" w:color="auto"/>
        <w:left w:val="none" w:sz="0" w:space="0" w:color="auto"/>
        <w:bottom w:val="none" w:sz="0" w:space="0" w:color="auto"/>
        <w:right w:val="none" w:sz="0" w:space="0" w:color="auto"/>
      </w:divBdr>
      <w:divsChild>
        <w:div w:id="1380933876">
          <w:marLeft w:val="0"/>
          <w:marRight w:val="0"/>
          <w:marTop w:val="0"/>
          <w:marBottom w:val="0"/>
          <w:divBdr>
            <w:top w:val="single" w:sz="2" w:space="0" w:color="auto"/>
            <w:left w:val="single" w:sz="2" w:space="0" w:color="auto"/>
            <w:bottom w:val="single" w:sz="2" w:space="0" w:color="auto"/>
            <w:right w:val="single" w:sz="2" w:space="0" w:color="auto"/>
          </w:divBdr>
          <w:divsChild>
            <w:div w:id="38748340">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 w:id="555118769">
      <w:bodyDiv w:val="1"/>
      <w:marLeft w:val="0"/>
      <w:marRight w:val="0"/>
      <w:marTop w:val="0"/>
      <w:marBottom w:val="0"/>
      <w:divBdr>
        <w:top w:val="none" w:sz="0" w:space="0" w:color="auto"/>
        <w:left w:val="none" w:sz="0" w:space="0" w:color="auto"/>
        <w:bottom w:val="none" w:sz="0" w:space="0" w:color="auto"/>
        <w:right w:val="none" w:sz="0" w:space="0" w:color="auto"/>
      </w:divBdr>
    </w:div>
    <w:div w:id="556429651">
      <w:bodyDiv w:val="1"/>
      <w:marLeft w:val="0"/>
      <w:marRight w:val="0"/>
      <w:marTop w:val="0"/>
      <w:marBottom w:val="0"/>
      <w:divBdr>
        <w:top w:val="none" w:sz="0" w:space="0" w:color="auto"/>
        <w:left w:val="none" w:sz="0" w:space="0" w:color="auto"/>
        <w:bottom w:val="none" w:sz="0" w:space="0" w:color="auto"/>
        <w:right w:val="none" w:sz="0" w:space="0" w:color="auto"/>
      </w:divBdr>
    </w:div>
    <w:div w:id="556623696">
      <w:bodyDiv w:val="1"/>
      <w:marLeft w:val="0"/>
      <w:marRight w:val="0"/>
      <w:marTop w:val="0"/>
      <w:marBottom w:val="0"/>
      <w:divBdr>
        <w:top w:val="none" w:sz="0" w:space="0" w:color="auto"/>
        <w:left w:val="none" w:sz="0" w:space="0" w:color="auto"/>
        <w:bottom w:val="none" w:sz="0" w:space="0" w:color="auto"/>
        <w:right w:val="none" w:sz="0" w:space="0" w:color="auto"/>
      </w:divBdr>
    </w:div>
    <w:div w:id="566381810">
      <w:bodyDiv w:val="1"/>
      <w:marLeft w:val="0"/>
      <w:marRight w:val="0"/>
      <w:marTop w:val="0"/>
      <w:marBottom w:val="0"/>
      <w:divBdr>
        <w:top w:val="none" w:sz="0" w:space="0" w:color="auto"/>
        <w:left w:val="none" w:sz="0" w:space="0" w:color="auto"/>
        <w:bottom w:val="none" w:sz="0" w:space="0" w:color="auto"/>
        <w:right w:val="none" w:sz="0" w:space="0" w:color="auto"/>
      </w:divBdr>
    </w:div>
    <w:div w:id="570581910">
      <w:bodyDiv w:val="1"/>
      <w:marLeft w:val="0"/>
      <w:marRight w:val="0"/>
      <w:marTop w:val="0"/>
      <w:marBottom w:val="0"/>
      <w:divBdr>
        <w:top w:val="none" w:sz="0" w:space="0" w:color="auto"/>
        <w:left w:val="none" w:sz="0" w:space="0" w:color="auto"/>
        <w:bottom w:val="none" w:sz="0" w:space="0" w:color="auto"/>
        <w:right w:val="none" w:sz="0" w:space="0" w:color="auto"/>
      </w:divBdr>
    </w:div>
    <w:div w:id="586698062">
      <w:bodyDiv w:val="1"/>
      <w:marLeft w:val="0"/>
      <w:marRight w:val="0"/>
      <w:marTop w:val="0"/>
      <w:marBottom w:val="0"/>
      <w:divBdr>
        <w:top w:val="none" w:sz="0" w:space="0" w:color="auto"/>
        <w:left w:val="none" w:sz="0" w:space="0" w:color="auto"/>
        <w:bottom w:val="none" w:sz="0" w:space="0" w:color="auto"/>
        <w:right w:val="none" w:sz="0" w:space="0" w:color="auto"/>
      </w:divBdr>
    </w:div>
    <w:div w:id="591087769">
      <w:bodyDiv w:val="1"/>
      <w:marLeft w:val="0"/>
      <w:marRight w:val="0"/>
      <w:marTop w:val="0"/>
      <w:marBottom w:val="0"/>
      <w:divBdr>
        <w:top w:val="none" w:sz="0" w:space="0" w:color="auto"/>
        <w:left w:val="none" w:sz="0" w:space="0" w:color="auto"/>
        <w:bottom w:val="none" w:sz="0" w:space="0" w:color="auto"/>
        <w:right w:val="none" w:sz="0" w:space="0" w:color="auto"/>
      </w:divBdr>
    </w:div>
    <w:div w:id="592014581">
      <w:bodyDiv w:val="1"/>
      <w:marLeft w:val="0"/>
      <w:marRight w:val="0"/>
      <w:marTop w:val="0"/>
      <w:marBottom w:val="0"/>
      <w:divBdr>
        <w:top w:val="none" w:sz="0" w:space="0" w:color="auto"/>
        <w:left w:val="none" w:sz="0" w:space="0" w:color="auto"/>
        <w:bottom w:val="none" w:sz="0" w:space="0" w:color="auto"/>
        <w:right w:val="none" w:sz="0" w:space="0" w:color="auto"/>
      </w:divBdr>
    </w:div>
    <w:div w:id="598173889">
      <w:bodyDiv w:val="1"/>
      <w:marLeft w:val="0"/>
      <w:marRight w:val="0"/>
      <w:marTop w:val="0"/>
      <w:marBottom w:val="0"/>
      <w:divBdr>
        <w:top w:val="none" w:sz="0" w:space="0" w:color="auto"/>
        <w:left w:val="none" w:sz="0" w:space="0" w:color="auto"/>
        <w:bottom w:val="none" w:sz="0" w:space="0" w:color="auto"/>
        <w:right w:val="none" w:sz="0" w:space="0" w:color="auto"/>
      </w:divBdr>
    </w:div>
    <w:div w:id="600719666">
      <w:bodyDiv w:val="1"/>
      <w:marLeft w:val="0"/>
      <w:marRight w:val="0"/>
      <w:marTop w:val="0"/>
      <w:marBottom w:val="0"/>
      <w:divBdr>
        <w:top w:val="none" w:sz="0" w:space="0" w:color="auto"/>
        <w:left w:val="none" w:sz="0" w:space="0" w:color="auto"/>
        <w:bottom w:val="none" w:sz="0" w:space="0" w:color="auto"/>
        <w:right w:val="none" w:sz="0" w:space="0" w:color="auto"/>
      </w:divBdr>
    </w:div>
    <w:div w:id="604268830">
      <w:bodyDiv w:val="1"/>
      <w:marLeft w:val="0"/>
      <w:marRight w:val="0"/>
      <w:marTop w:val="0"/>
      <w:marBottom w:val="0"/>
      <w:divBdr>
        <w:top w:val="none" w:sz="0" w:space="0" w:color="auto"/>
        <w:left w:val="none" w:sz="0" w:space="0" w:color="auto"/>
        <w:bottom w:val="none" w:sz="0" w:space="0" w:color="auto"/>
        <w:right w:val="none" w:sz="0" w:space="0" w:color="auto"/>
      </w:divBdr>
      <w:divsChild>
        <w:div w:id="40860982">
          <w:marLeft w:val="0"/>
          <w:marRight w:val="0"/>
          <w:marTop w:val="0"/>
          <w:marBottom w:val="0"/>
          <w:divBdr>
            <w:top w:val="single" w:sz="2" w:space="0" w:color="auto"/>
            <w:left w:val="single" w:sz="2" w:space="0" w:color="auto"/>
            <w:bottom w:val="single" w:sz="2" w:space="0" w:color="auto"/>
            <w:right w:val="single" w:sz="2" w:space="0" w:color="auto"/>
          </w:divBdr>
          <w:divsChild>
            <w:div w:id="495457371">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 w:id="604728279">
      <w:bodyDiv w:val="1"/>
      <w:marLeft w:val="0"/>
      <w:marRight w:val="0"/>
      <w:marTop w:val="0"/>
      <w:marBottom w:val="0"/>
      <w:divBdr>
        <w:top w:val="none" w:sz="0" w:space="0" w:color="auto"/>
        <w:left w:val="none" w:sz="0" w:space="0" w:color="auto"/>
        <w:bottom w:val="none" w:sz="0" w:space="0" w:color="auto"/>
        <w:right w:val="none" w:sz="0" w:space="0" w:color="auto"/>
      </w:divBdr>
    </w:div>
    <w:div w:id="604921785">
      <w:bodyDiv w:val="1"/>
      <w:marLeft w:val="0"/>
      <w:marRight w:val="0"/>
      <w:marTop w:val="0"/>
      <w:marBottom w:val="0"/>
      <w:divBdr>
        <w:top w:val="none" w:sz="0" w:space="0" w:color="auto"/>
        <w:left w:val="none" w:sz="0" w:space="0" w:color="auto"/>
        <w:bottom w:val="none" w:sz="0" w:space="0" w:color="auto"/>
        <w:right w:val="none" w:sz="0" w:space="0" w:color="auto"/>
      </w:divBdr>
    </w:div>
    <w:div w:id="607935803">
      <w:bodyDiv w:val="1"/>
      <w:marLeft w:val="0"/>
      <w:marRight w:val="0"/>
      <w:marTop w:val="0"/>
      <w:marBottom w:val="0"/>
      <w:divBdr>
        <w:top w:val="none" w:sz="0" w:space="0" w:color="auto"/>
        <w:left w:val="none" w:sz="0" w:space="0" w:color="auto"/>
        <w:bottom w:val="none" w:sz="0" w:space="0" w:color="auto"/>
        <w:right w:val="none" w:sz="0" w:space="0" w:color="auto"/>
      </w:divBdr>
    </w:div>
    <w:div w:id="608466840">
      <w:bodyDiv w:val="1"/>
      <w:marLeft w:val="0"/>
      <w:marRight w:val="0"/>
      <w:marTop w:val="0"/>
      <w:marBottom w:val="0"/>
      <w:divBdr>
        <w:top w:val="none" w:sz="0" w:space="0" w:color="auto"/>
        <w:left w:val="none" w:sz="0" w:space="0" w:color="auto"/>
        <w:bottom w:val="none" w:sz="0" w:space="0" w:color="auto"/>
        <w:right w:val="none" w:sz="0" w:space="0" w:color="auto"/>
      </w:divBdr>
    </w:div>
    <w:div w:id="611865680">
      <w:bodyDiv w:val="1"/>
      <w:marLeft w:val="0"/>
      <w:marRight w:val="0"/>
      <w:marTop w:val="0"/>
      <w:marBottom w:val="0"/>
      <w:divBdr>
        <w:top w:val="none" w:sz="0" w:space="0" w:color="auto"/>
        <w:left w:val="none" w:sz="0" w:space="0" w:color="auto"/>
        <w:bottom w:val="none" w:sz="0" w:space="0" w:color="auto"/>
        <w:right w:val="none" w:sz="0" w:space="0" w:color="auto"/>
      </w:divBdr>
    </w:div>
    <w:div w:id="657535364">
      <w:bodyDiv w:val="1"/>
      <w:marLeft w:val="0"/>
      <w:marRight w:val="0"/>
      <w:marTop w:val="0"/>
      <w:marBottom w:val="0"/>
      <w:divBdr>
        <w:top w:val="none" w:sz="0" w:space="0" w:color="auto"/>
        <w:left w:val="none" w:sz="0" w:space="0" w:color="auto"/>
        <w:bottom w:val="none" w:sz="0" w:space="0" w:color="auto"/>
        <w:right w:val="none" w:sz="0" w:space="0" w:color="auto"/>
      </w:divBdr>
    </w:div>
    <w:div w:id="660082314">
      <w:bodyDiv w:val="1"/>
      <w:marLeft w:val="0"/>
      <w:marRight w:val="0"/>
      <w:marTop w:val="0"/>
      <w:marBottom w:val="0"/>
      <w:divBdr>
        <w:top w:val="none" w:sz="0" w:space="0" w:color="auto"/>
        <w:left w:val="none" w:sz="0" w:space="0" w:color="auto"/>
        <w:bottom w:val="none" w:sz="0" w:space="0" w:color="auto"/>
        <w:right w:val="none" w:sz="0" w:space="0" w:color="auto"/>
      </w:divBdr>
    </w:div>
    <w:div w:id="675153978">
      <w:bodyDiv w:val="1"/>
      <w:marLeft w:val="0"/>
      <w:marRight w:val="0"/>
      <w:marTop w:val="0"/>
      <w:marBottom w:val="0"/>
      <w:divBdr>
        <w:top w:val="none" w:sz="0" w:space="0" w:color="auto"/>
        <w:left w:val="none" w:sz="0" w:space="0" w:color="auto"/>
        <w:bottom w:val="none" w:sz="0" w:space="0" w:color="auto"/>
        <w:right w:val="none" w:sz="0" w:space="0" w:color="auto"/>
      </w:divBdr>
      <w:divsChild>
        <w:div w:id="79910837">
          <w:marLeft w:val="0"/>
          <w:marRight w:val="0"/>
          <w:marTop w:val="0"/>
          <w:marBottom w:val="0"/>
          <w:divBdr>
            <w:top w:val="none" w:sz="0" w:space="0" w:color="auto"/>
            <w:left w:val="none" w:sz="0" w:space="0" w:color="auto"/>
            <w:bottom w:val="none" w:sz="0" w:space="0" w:color="auto"/>
            <w:right w:val="none" w:sz="0" w:space="0" w:color="auto"/>
          </w:divBdr>
        </w:div>
        <w:div w:id="1570192593">
          <w:marLeft w:val="0"/>
          <w:marRight w:val="0"/>
          <w:marTop w:val="0"/>
          <w:marBottom w:val="0"/>
          <w:divBdr>
            <w:top w:val="none" w:sz="0" w:space="0" w:color="auto"/>
            <w:left w:val="none" w:sz="0" w:space="0" w:color="auto"/>
            <w:bottom w:val="none" w:sz="0" w:space="0" w:color="auto"/>
            <w:right w:val="none" w:sz="0" w:space="0" w:color="auto"/>
          </w:divBdr>
        </w:div>
      </w:divsChild>
    </w:div>
    <w:div w:id="686057180">
      <w:bodyDiv w:val="1"/>
      <w:marLeft w:val="0"/>
      <w:marRight w:val="0"/>
      <w:marTop w:val="0"/>
      <w:marBottom w:val="0"/>
      <w:divBdr>
        <w:top w:val="none" w:sz="0" w:space="0" w:color="auto"/>
        <w:left w:val="none" w:sz="0" w:space="0" w:color="auto"/>
        <w:bottom w:val="none" w:sz="0" w:space="0" w:color="auto"/>
        <w:right w:val="none" w:sz="0" w:space="0" w:color="auto"/>
      </w:divBdr>
    </w:div>
    <w:div w:id="690030109">
      <w:bodyDiv w:val="1"/>
      <w:marLeft w:val="0"/>
      <w:marRight w:val="0"/>
      <w:marTop w:val="0"/>
      <w:marBottom w:val="0"/>
      <w:divBdr>
        <w:top w:val="none" w:sz="0" w:space="0" w:color="auto"/>
        <w:left w:val="none" w:sz="0" w:space="0" w:color="auto"/>
        <w:bottom w:val="none" w:sz="0" w:space="0" w:color="auto"/>
        <w:right w:val="none" w:sz="0" w:space="0" w:color="auto"/>
      </w:divBdr>
      <w:divsChild>
        <w:div w:id="490147532">
          <w:marLeft w:val="0"/>
          <w:marRight w:val="0"/>
          <w:marTop w:val="0"/>
          <w:marBottom w:val="0"/>
          <w:divBdr>
            <w:top w:val="single" w:sz="2" w:space="0" w:color="auto"/>
            <w:left w:val="single" w:sz="2" w:space="0" w:color="auto"/>
            <w:bottom w:val="single" w:sz="2" w:space="0" w:color="auto"/>
            <w:right w:val="single" w:sz="2" w:space="0" w:color="auto"/>
          </w:divBdr>
          <w:divsChild>
            <w:div w:id="496380688">
              <w:marLeft w:val="0"/>
              <w:marRight w:val="0"/>
              <w:marTop w:val="0"/>
              <w:marBottom w:val="0"/>
              <w:divBdr>
                <w:top w:val="single" w:sz="2" w:space="0" w:color="auto"/>
                <w:left w:val="single" w:sz="2" w:space="0" w:color="auto"/>
                <w:bottom w:val="single" w:sz="2" w:space="0" w:color="auto"/>
                <w:right w:val="single" w:sz="2" w:space="0" w:color="auto"/>
              </w:divBdr>
            </w:div>
          </w:divsChild>
        </w:div>
        <w:div w:id="1471097636">
          <w:marLeft w:val="0"/>
          <w:marRight w:val="0"/>
          <w:marTop w:val="0"/>
          <w:marBottom w:val="0"/>
          <w:divBdr>
            <w:top w:val="single" w:sz="2" w:space="0" w:color="auto"/>
            <w:left w:val="single" w:sz="2" w:space="0" w:color="auto"/>
            <w:bottom w:val="single" w:sz="2" w:space="0" w:color="auto"/>
            <w:right w:val="single" w:sz="2" w:space="0" w:color="auto"/>
          </w:divBdr>
          <w:divsChild>
            <w:div w:id="1025062267">
              <w:marLeft w:val="0"/>
              <w:marRight w:val="0"/>
              <w:marTop w:val="0"/>
              <w:marBottom w:val="0"/>
              <w:divBdr>
                <w:top w:val="single" w:sz="2" w:space="0" w:color="auto"/>
                <w:left w:val="single" w:sz="2" w:space="0" w:color="auto"/>
                <w:bottom w:val="single" w:sz="2" w:space="0" w:color="auto"/>
                <w:right w:val="single" w:sz="2" w:space="0" w:color="auto"/>
              </w:divBdr>
            </w:div>
          </w:divsChild>
        </w:div>
        <w:div w:id="1920629663">
          <w:marLeft w:val="0"/>
          <w:marRight w:val="0"/>
          <w:marTop w:val="0"/>
          <w:marBottom w:val="0"/>
          <w:divBdr>
            <w:top w:val="single" w:sz="2" w:space="0" w:color="auto"/>
            <w:left w:val="single" w:sz="2" w:space="0" w:color="auto"/>
            <w:bottom w:val="single" w:sz="2" w:space="0" w:color="auto"/>
            <w:right w:val="single" w:sz="2" w:space="0" w:color="auto"/>
          </w:divBdr>
          <w:divsChild>
            <w:div w:id="2020891871">
              <w:marLeft w:val="0"/>
              <w:marRight w:val="0"/>
              <w:marTop w:val="0"/>
              <w:marBottom w:val="0"/>
              <w:divBdr>
                <w:top w:val="single" w:sz="2" w:space="0" w:color="auto"/>
                <w:left w:val="single" w:sz="2" w:space="0" w:color="auto"/>
                <w:bottom w:val="single" w:sz="2" w:space="0" w:color="auto"/>
                <w:right w:val="single" w:sz="2" w:space="0" w:color="auto"/>
              </w:divBdr>
            </w:div>
          </w:divsChild>
        </w:div>
        <w:div w:id="2016805722">
          <w:marLeft w:val="0"/>
          <w:marRight w:val="0"/>
          <w:marTop w:val="0"/>
          <w:marBottom w:val="0"/>
          <w:divBdr>
            <w:top w:val="single" w:sz="2" w:space="0" w:color="auto"/>
            <w:left w:val="single" w:sz="2" w:space="0" w:color="auto"/>
            <w:bottom w:val="single" w:sz="2" w:space="0" w:color="auto"/>
            <w:right w:val="single" w:sz="2" w:space="0" w:color="auto"/>
          </w:divBdr>
          <w:divsChild>
            <w:div w:id="255483974">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 w:id="710032510">
      <w:bodyDiv w:val="1"/>
      <w:marLeft w:val="0"/>
      <w:marRight w:val="0"/>
      <w:marTop w:val="0"/>
      <w:marBottom w:val="0"/>
      <w:divBdr>
        <w:top w:val="none" w:sz="0" w:space="0" w:color="auto"/>
        <w:left w:val="none" w:sz="0" w:space="0" w:color="auto"/>
        <w:bottom w:val="none" w:sz="0" w:space="0" w:color="auto"/>
        <w:right w:val="none" w:sz="0" w:space="0" w:color="auto"/>
      </w:divBdr>
    </w:div>
    <w:div w:id="711731344">
      <w:bodyDiv w:val="1"/>
      <w:marLeft w:val="0"/>
      <w:marRight w:val="0"/>
      <w:marTop w:val="0"/>
      <w:marBottom w:val="0"/>
      <w:divBdr>
        <w:top w:val="none" w:sz="0" w:space="0" w:color="auto"/>
        <w:left w:val="none" w:sz="0" w:space="0" w:color="auto"/>
        <w:bottom w:val="none" w:sz="0" w:space="0" w:color="auto"/>
        <w:right w:val="none" w:sz="0" w:space="0" w:color="auto"/>
      </w:divBdr>
    </w:div>
    <w:div w:id="713312010">
      <w:bodyDiv w:val="1"/>
      <w:marLeft w:val="0"/>
      <w:marRight w:val="0"/>
      <w:marTop w:val="0"/>
      <w:marBottom w:val="0"/>
      <w:divBdr>
        <w:top w:val="none" w:sz="0" w:space="0" w:color="auto"/>
        <w:left w:val="none" w:sz="0" w:space="0" w:color="auto"/>
        <w:bottom w:val="none" w:sz="0" w:space="0" w:color="auto"/>
        <w:right w:val="none" w:sz="0" w:space="0" w:color="auto"/>
      </w:divBdr>
    </w:div>
    <w:div w:id="714158257">
      <w:bodyDiv w:val="1"/>
      <w:marLeft w:val="0"/>
      <w:marRight w:val="0"/>
      <w:marTop w:val="0"/>
      <w:marBottom w:val="0"/>
      <w:divBdr>
        <w:top w:val="none" w:sz="0" w:space="0" w:color="auto"/>
        <w:left w:val="none" w:sz="0" w:space="0" w:color="auto"/>
        <w:bottom w:val="none" w:sz="0" w:space="0" w:color="auto"/>
        <w:right w:val="none" w:sz="0" w:space="0" w:color="auto"/>
      </w:divBdr>
    </w:div>
    <w:div w:id="720444874">
      <w:bodyDiv w:val="1"/>
      <w:marLeft w:val="0"/>
      <w:marRight w:val="0"/>
      <w:marTop w:val="0"/>
      <w:marBottom w:val="0"/>
      <w:divBdr>
        <w:top w:val="none" w:sz="0" w:space="0" w:color="auto"/>
        <w:left w:val="none" w:sz="0" w:space="0" w:color="auto"/>
        <w:bottom w:val="none" w:sz="0" w:space="0" w:color="auto"/>
        <w:right w:val="none" w:sz="0" w:space="0" w:color="auto"/>
      </w:divBdr>
    </w:div>
    <w:div w:id="722296809">
      <w:bodyDiv w:val="1"/>
      <w:marLeft w:val="0"/>
      <w:marRight w:val="0"/>
      <w:marTop w:val="0"/>
      <w:marBottom w:val="0"/>
      <w:divBdr>
        <w:top w:val="none" w:sz="0" w:space="0" w:color="auto"/>
        <w:left w:val="none" w:sz="0" w:space="0" w:color="auto"/>
        <w:bottom w:val="none" w:sz="0" w:space="0" w:color="auto"/>
        <w:right w:val="none" w:sz="0" w:space="0" w:color="auto"/>
      </w:divBdr>
    </w:div>
    <w:div w:id="727412847">
      <w:bodyDiv w:val="1"/>
      <w:marLeft w:val="0"/>
      <w:marRight w:val="0"/>
      <w:marTop w:val="0"/>
      <w:marBottom w:val="0"/>
      <w:divBdr>
        <w:top w:val="none" w:sz="0" w:space="0" w:color="auto"/>
        <w:left w:val="none" w:sz="0" w:space="0" w:color="auto"/>
        <w:bottom w:val="none" w:sz="0" w:space="0" w:color="auto"/>
        <w:right w:val="none" w:sz="0" w:space="0" w:color="auto"/>
      </w:divBdr>
    </w:div>
    <w:div w:id="740643708">
      <w:bodyDiv w:val="1"/>
      <w:marLeft w:val="0"/>
      <w:marRight w:val="0"/>
      <w:marTop w:val="0"/>
      <w:marBottom w:val="0"/>
      <w:divBdr>
        <w:top w:val="none" w:sz="0" w:space="0" w:color="auto"/>
        <w:left w:val="none" w:sz="0" w:space="0" w:color="auto"/>
        <w:bottom w:val="none" w:sz="0" w:space="0" w:color="auto"/>
        <w:right w:val="none" w:sz="0" w:space="0" w:color="auto"/>
      </w:divBdr>
    </w:div>
    <w:div w:id="749547412">
      <w:bodyDiv w:val="1"/>
      <w:marLeft w:val="0"/>
      <w:marRight w:val="0"/>
      <w:marTop w:val="0"/>
      <w:marBottom w:val="0"/>
      <w:divBdr>
        <w:top w:val="none" w:sz="0" w:space="0" w:color="auto"/>
        <w:left w:val="none" w:sz="0" w:space="0" w:color="auto"/>
        <w:bottom w:val="none" w:sz="0" w:space="0" w:color="auto"/>
        <w:right w:val="none" w:sz="0" w:space="0" w:color="auto"/>
      </w:divBdr>
    </w:div>
    <w:div w:id="753669529">
      <w:bodyDiv w:val="1"/>
      <w:marLeft w:val="0"/>
      <w:marRight w:val="0"/>
      <w:marTop w:val="0"/>
      <w:marBottom w:val="0"/>
      <w:divBdr>
        <w:top w:val="none" w:sz="0" w:space="0" w:color="auto"/>
        <w:left w:val="none" w:sz="0" w:space="0" w:color="auto"/>
        <w:bottom w:val="none" w:sz="0" w:space="0" w:color="auto"/>
        <w:right w:val="none" w:sz="0" w:space="0" w:color="auto"/>
      </w:divBdr>
    </w:div>
    <w:div w:id="754936544">
      <w:bodyDiv w:val="1"/>
      <w:marLeft w:val="0"/>
      <w:marRight w:val="0"/>
      <w:marTop w:val="0"/>
      <w:marBottom w:val="0"/>
      <w:divBdr>
        <w:top w:val="none" w:sz="0" w:space="0" w:color="auto"/>
        <w:left w:val="none" w:sz="0" w:space="0" w:color="auto"/>
        <w:bottom w:val="none" w:sz="0" w:space="0" w:color="auto"/>
        <w:right w:val="none" w:sz="0" w:space="0" w:color="auto"/>
      </w:divBdr>
    </w:div>
    <w:div w:id="760369451">
      <w:bodyDiv w:val="1"/>
      <w:marLeft w:val="0"/>
      <w:marRight w:val="0"/>
      <w:marTop w:val="0"/>
      <w:marBottom w:val="0"/>
      <w:divBdr>
        <w:top w:val="none" w:sz="0" w:space="0" w:color="auto"/>
        <w:left w:val="none" w:sz="0" w:space="0" w:color="auto"/>
        <w:bottom w:val="none" w:sz="0" w:space="0" w:color="auto"/>
        <w:right w:val="none" w:sz="0" w:space="0" w:color="auto"/>
      </w:divBdr>
    </w:div>
    <w:div w:id="764153607">
      <w:bodyDiv w:val="1"/>
      <w:marLeft w:val="0"/>
      <w:marRight w:val="0"/>
      <w:marTop w:val="0"/>
      <w:marBottom w:val="0"/>
      <w:divBdr>
        <w:top w:val="none" w:sz="0" w:space="0" w:color="auto"/>
        <w:left w:val="none" w:sz="0" w:space="0" w:color="auto"/>
        <w:bottom w:val="none" w:sz="0" w:space="0" w:color="auto"/>
        <w:right w:val="none" w:sz="0" w:space="0" w:color="auto"/>
      </w:divBdr>
    </w:div>
    <w:div w:id="788469565">
      <w:bodyDiv w:val="1"/>
      <w:marLeft w:val="0"/>
      <w:marRight w:val="0"/>
      <w:marTop w:val="0"/>
      <w:marBottom w:val="0"/>
      <w:divBdr>
        <w:top w:val="none" w:sz="0" w:space="0" w:color="auto"/>
        <w:left w:val="none" w:sz="0" w:space="0" w:color="auto"/>
        <w:bottom w:val="none" w:sz="0" w:space="0" w:color="auto"/>
        <w:right w:val="none" w:sz="0" w:space="0" w:color="auto"/>
      </w:divBdr>
    </w:div>
    <w:div w:id="793446035">
      <w:bodyDiv w:val="1"/>
      <w:marLeft w:val="0"/>
      <w:marRight w:val="0"/>
      <w:marTop w:val="0"/>
      <w:marBottom w:val="0"/>
      <w:divBdr>
        <w:top w:val="none" w:sz="0" w:space="0" w:color="auto"/>
        <w:left w:val="none" w:sz="0" w:space="0" w:color="auto"/>
        <w:bottom w:val="none" w:sz="0" w:space="0" w:color="auto"/>
        <w:right w:val="none" w:sz="0" w:space="0" w:color="auto"/>
      </w:divBdr>
    </w:div>
    <w:div w:id="817186224">
      <w:bodyDiv w:val="1"/>
      <w:marLeft w:val="0"/>
      <w:marRight w:val="0"/>
      <w:marTop w:val="0"/>
      <w:marBottom w:val="0"/>
      <w:divBdr>
        <w:top w:val="none" w:sz="0" w:space="0" w:color="auto"/>
        <w:left w:val="none" w:sz="0" w:space="0" w:color="auto"/>
        <w:bottom w:val="none" w:sz="0" w:space="0" w:color="auto"/>
        <w:right w:val="none" w:sz="0" w:space="0" w:color="auto"/>
      </w:divBdr>
    </w:div>
    <w:div w:id="819611394">
      <w:bodyDiv w:val="1"/>
      <w:marLeft w:val="0"/>
      <w:marRight w:val="0"/>
      <w:marTop w:val="0"/>
      <w:marBottom w:val="0"/>
      <w:divBdr>
        <w:top w:val="none" w:sz="0" w:space="0" w:color="auto"/>
        <w:left w:val="none" w:sz="0" w:space="0" w:color="auto"/>
        <w:bottom w:val="none" w:sz="0" w:space="0" w:color="auto"/>
        <w:right w:val="none" w:sz="0" w:space="0" w:color="auto"/>
      </w:divBdr>
    </w:div>
    <w:div w:id="823090002">
      <w:bodyDiv w:val="1"/>
      <w:marLeft w:val="0"/>
      <w:marRight w:val="0"/>
      <w:marTop w:val="0"/>
      <w:marBottom w:val="0"/>
      <w:divBdr>
        <w:top w:val="none" w:sz="0" w:space="0" w:color="auto"/>
        <w:left w:val="none" w:sz="0" w:space="0" w:color="auto"/>
        <w:bottom w:val="none" w:sz="0" w:space="0" w:color="auto"/>
        <w:right w:val="none" w:sz="0" w:space="0" w:color="auto"/>
      </w:divBdr>
    </w:div>
    <w:div w:id="824664535">
      <w:bodyDiv w:val="1"/>
      <w:marLeft w:val="0"/>
      <w:marRight w:val="0"/>
      <w:marTop w:val="0"/>
      <w:marBottom w:val="0"/>
      <w:divBdr>
        <w:top w:val="none" w:sz="0" w:space="0" w:color="auto"/>
        <w:left w:val="none" w:sz="0" w:space="0" w:color="auto"/>
        <w:bottom w:val="none" w:sz="0" w:space="0" w:color="auto"/>
        <w:right w:val="none" w:sz="0" w:space="0" w:color="auto"/>
      </w:divBdr>
    </w:div>
    <w:div w:id="825164815">
      <w:bodyDiv w:val="1"/>
      <w:marLeft w:val="0"/>
      <w:marRight w:val="0"/>
      <w:marTop w:val="0"/>
      <w:marBottom w:val="0"/>
      <w:divBdr>
        <w:top w:val="none" w:sz="0" w:space="0" w:color="auto"/>
        <w:left w:val="none" w:sz="0" w:space="0" w:color="auto"/>
        <w:bottom w:val="none" w:sz="0" w:space="0" w:color="auto"/>
        <w:right w:val="none" w:sz="0" w:space="0" w:color="auto"/>
      </w:divBdr>
      <w:divsChild>
        <w:div w:id="194927533">
          <w:marLeft w:val="0"/>
          <w:marRight w:val="0"/>
          <w:marTop w:val="0"/>
          <w:marBottom w:val="0"/>
          <w:divBdr>
            <w:top w:val="none" w:sz="0" w:space="0" w:color="auto"/>
            <w:left w:val="none" w:sz="0" w:space="0" w:color="auto"/>
            <w:bottom w:val="none" w:sz="0" w:space="0" w:color="auto"/>
            <w:right w:val="none" w:sz="0" w:space="0" w:color="auto"/>
          </w:divBdr>
          <w:divsChild>
            <w:div w:id="1996030716">
              <w:marLeft w:val="0"/>
              <w:marRight w:val="0"/>
              <w:marTop w:val="0"/>
              <w:marBottom w:val="0"/>
              <w:divBdr>
                <w:top w:val="none" w:sz="0" w:space="0" w:color="auto"/>
                <w:left w:val="none" w:sz="0" w:space="0" w:color="auto"/>
                <w:bottom w:val="none" w:sz="0" w:space="0" w:color="auto"/>
                <w:right w:val="none" w:sz="0" w:space="0" w:color="auto"/>
              </w:divBdr>
              <w:divsChild>
                <w:div w:id="906257465">
                  <w:marLeft w:val="0"/>
                  <w:marRight w:val="0"/>
                  <w:marTop w:val="0"/>
                  <w:marBottom w:val="0"/>
                  <w:divBdr>
                    <w:top w:val="none" w:sz="0" w:space="0" w:color="auto"/>
                    <w:left w:val="none" w:sz="0" w:space="0" w:color="auto"/>
                    <w:bottom w:val="none" w:sz="0" w:space="0" w:color="auto"/>
                    <w:right w:val="none" w:sz="0" w:space="0" w:color="auto"/>
                  </w:divBdr>
                  <w:divsChild>
                    <w:div w:id="3876502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7437118">
          <w:marLeft w:val="0"/>
          <w:marRight w:val="0"/>
          <w:marTop w:val="0"/>
          <w:marBottom w:val="0"/>
          <w:divBdr>
            <w:top w:val="none" w:sz="0" w:space="0" w:color="auto"/>
            <w:left w:val="none" w:sz="0" w:space="0" w:color="auto"/>
            <w:bottom w:val="none" w:sz="0" w:space="0" w:color="auto"/>
            <w:right w:val="none" w:sz="0" w:space="0" w:color="auto"/>
          </w:divBdr>
          <w:divsChild>
            <w:div w:id="47189228">
              <w:marLeft w:val="0"/>
              <w:marRight w:val="0"/>
              <w:marTop w:val="0"/>
              <w:marBottom w:val="0"/>
              <w:divBdr>
                <w:top w:val="none" w:sz="0" w:space="0" w:color="auto"/>
                <w:left w:val="none" w:sz="0" w:space="0" w:color="auto"/>
                <w:bottom w:val="none" w:sz="0" w:space="0" w:color="auto"/>
                <w:right w:val="none" w:sz="0" w:space="0" w:color="auto"/>
              </w:divBdr>
              <w:divsChild>
                <w:div w:id="84963416">
                  <w:marLeft w:val="0"/>
                  <w:marRight w:val="0"/>
                  <w:marTop w:val="0"/>
                  <w:marBottom w:val="0"/>
                  <w:divBdr>
                    <w:top w:val="none" w:sz="0" w:space="0" w:color="auto"/>
                    <w:left w:val="none" w:sz="0" w:space="0" w:color="auto"/>
                    <w:bottom w:val="none" w:sz="0" w:space="0" w:color="auto"/>
                    <w:right w:val="none" w:sz="0" w:space="0" w:color="auto"/>
                  </w:divBdr>
                  <w:divsChild>
                    <w:div w:id="255135081">
                      <w:marLeft w:val="0"/>
                      <w:marRight w:val="0"/>
                      <w:marTop w:val="0"/>
                      <w:marBottom w:val="0"/>
                      <w:divBdr>
                        <w:top w:val="none" w:sz="0" w:space="0" w:color="auto"/>
                        <w:left w:val="none" w:sz="0" w:space="0" w:color="auto"/>
                        <w:bottom w:val="none" w:sz="0" w:space="0" w:color="auto"/>
                        <w:right w:val="none" w:sz="0" w:space="0" w:color="auto"/>
                      </w:divBdr>
                      <w:divsChild>
                        <w:div w:id="61486971">
                          <w:marLeft w:val="0"/>
                          <w:marRight w:val="0"/>
                          <w:marTop w:val="0"/>
                          <w:marBottom w:val="0"/>
                          <w:divBdr>
                            <w:top w:val="none" w:sz="0" w:space="0" w:color="auto"/>
                            <w:left w:val="none" w:sz="0" w:space="0" w:color="auto"/>
                            <w:bottom w:val="none" w:sz="0" w:space="0" w:color="auto"/>
                            <w:right w:val="none" w:sz="0" w:space="0" w:color="auto"/>
                          </w:divBdr>
                          <w:divsChild>
                            <w:div w:id="1598517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27326553">
      <w:bodyDiv w:val="1"/>
      <w:marLeft w:val="0"/>
      <w:marRight w:val="0"/>
      <w:marTop w:val="0"/>
      <w:marBottom w:val="0"/>
      <w:divBdr>
        <w:top w:val="none" w:sz="0" w:space="0" w:color="auto"/>
        <w:left w:val="none" w:sz="0" w:space="0" w:color="auto"/>
        <w:bottom w:val="none" w:sz="0" w:space="0" w:color="auto"/>
        <w:right w:val="none" w:sz="0" w:space="0" w:color="auto"/>
      </w:divBdr>
    </w:div>
    <w:div w:id="828209141">
      <w:bodyDiv w:val="1"/>
      <w:marLeft w:val="0"/>
      <w:marRight w:val="0"/>
      <w:marTop w:val="0"/>
      <w:marBottom w:val="0"/>
      <w:divBdr>
        <w:top w:val="none" w:sz="0" w:space="0" w:color="auto"/>
        <w:left w:val="none" w:sz="0" w:space="0" w:color="auto"/>
        <w:bottom w:val="none" w:sz="0" w:space="0" w:color="auto"/>
        <w:right w:val="none" w:sz="0" w:space="0" w:color="auto"/>
      </w:divBdr>
      <w:divsChild>
        <w:div w:id="1154033266">
          <w:marLeft w:val="0"/>
          <w:marRight w:val="0"/>
          <w:marTop w:val="0"/>
          <w:marBottom w:val="0"/>
          <w:divBdr>
            <w:top w:val="single" w:sz="2" w:space="0" w:color="auto"/>
            <w:left w:val="single" w:sz="2" w:space="0" w:color="auto"/>
            <w:bottom w:val="single" w:sz="2" w:space="0" w:color="auto"/>
            <w:right w:val="single" w:sz="2" w:space="0" w:color="auto"/>
          </w:divBdr>
          <w:divsChild>
            <w:div w:id="1977836259">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 w:id="828209586">
      <w:bodyDiv w:val="1"/>
      <w:marLeft w:val="0"/>
      <w:marRight w:val="0"/>
      <w:marTop w:val="0"/>
      <w:marBottom w:val="0"/>
      <w:divBdr>
        <w:top w:val="none" w:sz="0" w:space="0" w:color="auto"/>
        <w:left w:val="none" w:sz="0" w:space="0" w:color="auto"/>
        <w:bottom w:val="none" w:sz="0" w:space="0" w:color="auto"/>
        <w:right w:val="none" w:sz="0" w:space="0" w:color="auto"/>
      </w:divBdr>
    </w:div>
    <w:div w:id="828860729">
      <w:bodyDiv w:val="1"/>
      <w:marLeft w:val="0"/>
      <w:marRight w:val="0"/>
      <w:marTop w:val="0"/>
      <w:marBottom w:val="0"/>
      <w:divBdr>
        <w:top w:val="none" w:sz="0" w:space="0" w:color="auto"/>
        <w:left w:val="none" w:sz="0" w:space="0" w:color="auto"/>
        <w:bottom w:val="none" w:sz="0" w:space="0" w:color="auto"/>
        <w:right w:val="none" w:sz="0" w:space="0" w:color="auto"/>
      </w:divBdr>
    </w:div>
    <w:div w:id="833036621">
      <w:bodyDiv w:val="1"/>
      <w:marLeft w:val="0"/>
      <w:marRight w:val="0"/>
      <w:marTop w:val="0"/>
      <w:marBottom w:val="0"/>
      <w:divBdr>
        <w:top w:val="none" w:sz="0" w:space="0" w:color="auto"/>
        <w:left w:val="none" w:sz="0" w:space="0" w:color="auto"/>
        <w:bottom w:val="none" w:sz="0" w:space="0" w:color="auto"/>
        <w:right w:val="none" w:sz="0" w:space="0" w:color="auto"/>
      </w:divBdr>
    </w:div>
    <w:div w:id="833227087">
      <w:bodyDiv w:val="1"/>
      <w:marLeft w:val="0"/>
      <w:marRight w:val="0"/>
      <w:marTop w:val="0"/>
      <w:marBottom w:val="0"/>
      <w:divBdr>
        <w:top w:val="none" w:sz="0" w:space="0" w:color="auto"/>
        <w:left w:val="none" w:sz="0" w:space="0" w:color="auto"/>
        <w:bottom w:val="none" w:sz="0" w:space="0" w:color="auto"/>
        <w:right w:val="none" w:sz="0" w:space="0" w:color="auto"/>
      </w:divBdr>
    </w:div>
    <w:div w:id="839734879">
      <w:bodyDiv w:val="1"/>
      <w:marLeft w:val="0"/>
      <w:marRight w:val="0"/>
      <w:marTop w:val="0"/>
      <w:marBottom w:val="0"/>
      <w:divBdr>
        <w:top w:val="none" w:sz="0" w:space="0" w:color="auto"/>
        <w:left w:val="none" w:sz="0" w:space="0" w:color="auto"/>
        <w:bottom w:val="none" w:sz="0" w:space="0" w:color="auto"/>
        <w:right w:val="none" w:sz="0" w:space="0" w:color="auto"/>
      </w:divBdr>
    </w:div>
    <w:div w:id="846093895">
      <w:bodyDiv w:val="1"/>
      <w:marLeft w:val="0"/>
      <w:marRight w:val="0"/>
      <w:marTop w:val="0"/>
      <w:marBottom w:val="0"/>
      <w:divBdr>
        <w:top w:val="none" w:sz="0" w:space="0" w:color="auto"/>
        <w:left w:val="none" w:sz="0" w:space="0" w:color="auto"/>
        <w:bottom w:val="none" w:sz="0" w:space="0" w:color="auto"/>
        <w:right w:val="none" w:sz="0" w:space="0" w:color="auto"/>
      </w:divBdr>
    </w:div>
    <w:div w:id="857810864">
      <w:bodyDiv w:val="1"/>
      <w:marLeft w:val="0"/>
      <w:marRight w:val="0"/>
      <w:marTop w:val="0"/>
      <w:marBottom w:val="0"/>
      <w:divBdr>
        <w:top w:val="none" w:sz="0" w:space="0" w:color="auto"/>
        <w:left w:val="none" w:sz="0" w:space="0" w:color="auto"/>
        <w:bottom w:val="none" w:sz="0" w:space="0" w:color="auto"/>
        <w:right w:val="none" w:sz="0" w:space="0" w:color="auto"/>
      </w:divBdr>
    </w:div>
    <w:div w:id="859203732">
      <w:bodyDiv w:val="1"/>
      <w:marLeft w:val="0"/>
      <w:marRight w:val="0"/>
      <w:marTop w:val="0"/>
      <w:marBottom w:val="0"/>
      <w:divBdr>
        <w:top w:val="none" w:sz="0" w:space="0" w:color="auto"/>
        <w:left w:val="none" w:sz="0" w:space="0" w:color="auto"/>
        <w:bottom w:val="none" w:sz="0" w:space="0" w:color="auto"/>
        <w:right w:val="none" w:sz="0" w:space="0" w:color="auto"/>
      </w:divBdr>
    </w:div>
    <w:div w:id="860704321">
      <w:bodyDiv w:val="1"/>
      <w:marLeft w:val="0"/>
      <w:marRight w:val="0"/>
      <w:marTop w:val="0"/>
      <w:marBottom w:val="0"/>
      <w:divBdr>
        <w:top w:val="none" w:sz="0" w:space="0" w:color="auto"/>
        <w:left w:val="none" w:sz="0" w:space="0" w:color="auto"/>
        <w:bottom w:val="none" w:sz="0" w:space="0" w:color="auto"/>
        <w:right w:val="none" w:sz="0" w:space="0" w:color="auto"/>
      </w:divBdr>
    </w:div>
    <w:div w:id="870143020">
      <w:bodyDiv w:val="1"/>
      <w:marLeft w:val="0"/>
      <w:marRight w:val="0"/>
      <w:marTop w:val="0"/>
      <w:marBottom w:val="0"/>
      <w:divBdr>
        <w:top w:val="none" w:sz="0" w:space="0" w:color="auto"/>
        <w:left w:val="none" w:sz="0" w:space="0" w:color="auto"/>
        <w:bottom w:val="none" w:sz="0" w:space="0" w:color="auto"/>
        <w:right w:val="none" w:sz="0" w:space="0" w:color="auto"/>
      </w:divBdr>
    </w:div>
    <w:div w:id="874318907">
      <w:bodyDiv w:val="1"/>
      <w:marLeft w:val="0"/>
      <w:marRight w:val="0"/>
      <w:marTop w:val="0"/>
      <w:marBottom w:val="0"/>
      <w:divBdr>
        <w:top w:val="none" w:sz="0" w:space="0" w:color="auto"/>
        <w:left w:val="none" w:sz="0" w:space="0" w:color="auto"/>
        <w:bottom w:val="none" w:sz="0" w:space="0" w:color="auto"/>
        <w:right w:val="none" w:sz="0" w:space="0" w:color="auto"/>
      </w:divBdr>
    </w:div>
    <w:div w:id="877357844">
      <w:bodyDiv w:val="1"/>
      <w:marLeft w:val="0"/>
      <w:marRight w:val="0"/>
      <w:marTop w:val="0"/>
      <w:marBottom w:val="0"/>
      <w:divBdr>
        <w:top w:val="none" w:sz="0" w:space="0" w:color="auto"/>
        <w:left w:val="none" w:sz="0" w:space="0" w:color="auto"/>
        <w:bottom w:val="none" w:sz="0" w:space="0" w:color="auto"/>
        <w:right w:val="none" w:sz="0" w:space="0" w:color="auto"/>
      </w:divBdr>
    </w:div>
    <w:div w:id="878475384">
      <w:bodyDiv w:val="1"/>
      <w:marLeft w:val="0"/>
      <w:marRight w:val="0"/>
      <w:marTop w:val="0"/>
      <w:marBottom w:val="0"/>
      <w:divBdr>
        <w:top w:val="none" w:sz="0" w:space="0" w:color="auto"/>
        <w:left w:val="none" w:sz="0" w:space="0" w:color="auto"/>
        <w:bottom w:val="none" w:sz="0" w:space="0" w:color="auto"/>
        <w:right w:val="none" w:sz="0" w:space="0" w:color="auto"/>
      </w:divBdr>
    </w:div>
    <w:div w:id="888222146">
      <w:bodyDiv w:val="1"/>
      <w:marLeft w:val="0"/>
      <w:marRight w:val="0"/>
      <w:marTop w:val="0"/>
      <w:marBottom w:val="0"/>
      <w:divBdr>
        <w:top w:val="none" w:sz="0" w:space="0" w:color="auto"/>
        <w:left w:val="none" w:sz="0" w:space="0" w:color="auto"/>
        <w:bottom w:val="none" w:sz="0" w:space="0" w:color="auto"/>
        <w:right w:val="none" w:sz="0" w:space="0" w:color="auto"/>
      </w:divBdr>
    </w:div>
    <w:div w:id="897865998">
      <w:bodyDiv w:val="1"/>
      <w:marLeft w:val="0"/>
      <w:marRight w:val="0"/>
      <w:marTop w:val="0"/>
      <w:marBottom w:val="0"/>
      <w:divBdr>
        <w:top w:val="none" w:sz="0" w:space="0" w:color="auto"/>
        <w:left w:val="none" w:sz="0" w:space="0" w:color="auto"/>
        <w:bottom w:val="none" w:sz="0" w:space="0" w:color="auto"/>
        <w:right w:val="none" w:sz="0" w:space="0" w:color="auto"/>
      </w:divBdr>
    </w:div>
    <w:div w:id="913467168">
      <w:bodyDiv w:val="1"/>
      <w:marLeft w:val="0"/>
      <w:marRight w:val="0"/>
      <w:marTop w:val="0"/>
      <w:marBottom w:val="0"/>
      <w:divBdr>
        <w:top w:val="none" w:sz="0" w:space="0" w:color="auto"/>
        <w:left w:val="none" w:sz="0" w:space="0" w:color="auto"/>
        <w:bottom w:val="none" w:sz="0" w:space="0" w:color="auto"/>
        <w:right w:val="none" w:sz="0" w:space="0" w:color="auto"/>
      </w:divBdr>
    </w:div>
    <w:div w:id="916327730">
      <w:bodyDiv w:val="1"/>
      <w:marLeft w:val="0"/>
      <w:marRight w:val="0"/>
      <w:marTop w:val="0"/>
      <w:marBottom w:val="0"/>
      <w:divBdr>
        <w:top w:val="none" w:sz="0" w:space="0" w:color="auto"/>
        <w:left w:val="none" w:sz="0" w:space="0" w:color="auto"/>
        <w:bottom w:val="none" w:sz="0" w:space="0" w:color="auto"/>
        <w:right w:val="none" w:sz="0" w:space="0" w:color="auto"/>
      </w:divBdr>
    </w:div>
    <w:div w:id="917249054">
      <w:bodyDiv w:val="1"/>
      <w:marLeft w:val="0"/>
      <w:marRight w:val="0"/>
      <w:marTop w:val="0"/>
      <w:marBottom w:val="0"/>
      <w:divBdr>
        <w:top w:val="none" w:sz="0" w:space="0" w:color="auto"/>
        <w:left w:val="none" w:sz="0" w:space="0" w:color="auto"/>
        <w:bottom w:val="none" w:sz="0" w:space="0" w:color="auto"/>
        <w:right w:val="none" w:sz="0" w:space="0" w:color="auto"/>
      </w:divBdr>
    </w:div>
    <w:div w:id="921258573">
      <w:bodyDiv w:val="1"/>
      <w:marLeft w:val="0"/>
      <w:marRight w:val="0"/>
      <w:marTop w:val="0"/>
      <w:marBottom w:val="0"/>
      <w:divBdr>
        <w:top w:val="none" w:sz="0" w:space="0" w:color="auto"/>
        <w:left w:val="none" w:sz="0" w:space="0" w:color="auto"/>
        <w:bottom w:val="none" w:sz="0" w:space="0" w:color="auto"/>
        <w:right w:val="none" w:sz="0" w:space="0" w:color="auto"/>
      </w:divBdr>
      <w:divsChild>
        <w:div w:id="212541104">
          <w:marLeft w:val="0"/>
          <w:marRight w:val="0"/>
          <w:marTop w:val="0"/>
          <w:marBottom w:val="0"/>
          <w:divBdr>
            <w:top w:val="single" w:sz="2" w:space="0" w:color="auto"/>
            <w:left w:val="single" w:sz="2" w:space="0" w:color="auto"/>
            <w:bottom w:val="single" w:sz="2" w:space="0" w:color="auto"/>
            <w:right w:val="single" w:sz="2" w:space="0" w:color="auto"/>
          </w:divBdr>
          <w:divsChild>
            <w:div w:id="1941912994">
              <w:marLeft w:val="0"/>
              <w:marRight w:val="0"/>
              <w:marTop w:val="0"/>
              <w:marBottom w:val="0"/>
              <w:divBdr>
                <w:top w:val="single" w:sz="2" w:space="0" w:color="auto"/>
                <w:left w:val="single" w:sz="2" w:space="0" w:color="auto"/>
                <w:bottom w:val="single" w:sz="2" w:space="0" w:color="auto"/>
                <w:right w:val="single" w:sz="2" w:space="0" w:color="auto"/>
              </w:divBdr>
            </w:div>
          </w:divsChild>
        </w:div>
        <w:div w:id="748036667">
          <w:marLeft w:val="0"/>
          <w:marRight w:val="0"/>
          <w:marTop w:val="0"/>
          <w:marBottom w:val="0"/>
          <w:divBdr>
            <w:top w:val="single" w:sz="2" w:space="0" w:color="auto"/>
            <w:left w:val="single" w:sz="2" w:space="0" w:color="auto"/>
            <w:bottom w:val="single" w:sz="2" w:space="0" w:color="auto"/>
            <w:right w:val="single" w:sz="2" w:space="0" w:color="auto"/>
          </w:divBdr>
          <w:divsChild>
            <w:div w:id="1188105748">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 w:id="945309360">
      <w:bodyDiv w:val="1"/>
      <w:marLeft w:val="0"/>
      <w:marRight w:val="0"/>
      <w:marTop w:val="0"/>
      <w:marBottom w:val="0"/>
      <w:divBdr>
        <w:top w:val="none" w:sz="0" w:space="0" w:color="auto"/>
        <w:left w:val="none" w:sz="0" w:space="0" w:color="auto"/>
        <w:bottom w:val="none" w:sz="0" w:space="0" w:color="auto"/>
        <w:right w:val="none" w:sz="0" w:space="0" w:color="auto"/>
      </w:divBdr>
    </w:div>
    <w:div w:id="945696778">
      <w:bodyDiv w:val="1"/>
      <w:marLeft w:val="0"/>
      <w:marRight w:val="0"/>
      <w:marTop w:val="0"/>
      <w:marBottom w:val="0"/>
      <w:divBdr>
        <w:top w:val="none" w:sz="0" w:space="0" w:color="auto"/>
        <w:left w:val="none" w:sz="0" w:space="0" w:color="auto"/>
        <w:bottom w:val="none" w:sz="0" w:space="0" w:color="auto"/>
        <w:right w:val="none" w:sz="0" w:space="0" w:color="auto"/>
      </w:divBdr>
    </w:div>
    <w:div w:id="946734245">
      <w:bodyDiv w:val="1"/>
      <w:marLeft w:val="0"/>
      <w:marRight w:val="0"/>
      <w:marTop w:val="0"/>
      <w:marBottom w:val="0"/>
      <w:divBdr>
        <w:top w:val="none" w:sz="0" w:space="0" w:color="auto"/>
        <w:left w:val="none" w:sz="0" w:space="0" w:color="auto"/>
        <w:bottom w:val="none" w:sz="0" w:space="0" w:color="auto"/>
        <w:right w:val="none" w:sz="0" w:space="0" w:color="auto"/>
      </w:divBdr>
    </w:div>
    <w:div w:id="957222052">
      <w:bodyDiv w:val="1"/>
      <w:marLeft w:val="0"/>
      <w:marRight w:val="0"/>
      <w:marTop w:val="0"/>
      <w:marBottom w:val="0"/>
      <w:divBdr>
        <w:top w:val="none" w:sz="0" w:space="0" w:color="auto"/>
        <w:left w:val="none" w:sz="0" w:space="0" w:color="auto"/>
        <w:bottom w:val="none" w:sz="0" w:space="0" w:color="auto"/>
        <w:right w:val="none" w:sz="0" w:space="0" w:color="auto"/>
      </w:divBdr>
    </w:div>
    <w:div w:id="958872098">
      <w:bodyDiv w:val="1"/>
      <w:marLeft w:val="0"/>
      <w:marRight w:val="0"/>
      <w:marTop w:val="0"/>
      <w:marBottom w:val="0"/>
      <w:divBdr>
        <w:top w:val="none" w:sz="0" w:space="0" w:color="auto"/>
        <w:left w:val="none" w:sz="0" w:space="0" w:color="auto"/>
        <w:bottom w:val="none" w:sz="0" w:space="0" w:color="auto"/>
        <w:right w:val="none" w:sz="0" w:space="0" w:color="auto"/>
      </w:divBdr>
    </w:div>
    <w:div w:id="961695301">
      <w:bodyDiv w:val="1"/>
      <w:marLeft w:val="0"/>
      <w:marRight w:val="0"/>
      <w:marTop w:val="0"/>
      <w:marBottom w:val="0"/>
      <w:divBdr>
        <w:top w:val="none" w:sz="0" w:space="0" w:color="auto"/>
        <w:left w:val="none" w:sz="0" w:space="0" w:color="auto"/>
        <w:bottom w:val="none" w:sz="0" w:space="0" w:color="auto"/>
        <w:right w:val="none" w:sz="0" w:space="0" w:color="auto"/>
      </w:divBdr>
    </w:div>
    <w:div w:id="971907364">
      <w:bodyDiv w:val="1"/>
      <w:marLeft w:val="0"/>
      <w:marRight w:val="0"/>
      <w:marTop w:val="0"/>
      <w:marBottom w:val="0"/>
      <w:divBdr>
        <w:top w:val="none" w:sz="0" w:space="0" w:color="auto"/>
        <w:left w:val="none" w:sz="0" w:space="0" w:color="auto"/>
        <w:bottom w:val="none" w:sz="0" w:space="0" w:color="auto"/>
        <w:right w:val="none" w:sz="0" w:space="0" w:color="auto"/>
      </w:divBdr>
    </w:div>
    <w:div w:id="971910618">
      <w:bodyDiv w:val="1"/>
      <w:marLeft w:val="0"/>
      <w:marRight w:val="0"/>
      <w:marTop w:val="0"/>
      <w:marBottom w:val="0"/>
      <w:divBdr>
        <w:top w:val="none" w:sz="0" w:space="0" w:color="auto"/>
        <w:left w:val="none" w:sz="0" w:space="0" w:color="auto"/>
        <w:bottom w:val="none" w:sz="0" w:space="0" w:color="auto"/>
        <w:right w:val="none" w:sz="0" w:space="0" w:color="auto"/>
      </w:divBdr>
    </w:div>
    <w:div w:id="972491624">
      <w:bodyDiv w:val="1"/>
      <w:marLeft w:val="0"/>
      <w:marRight w:val="0"/>
      <w:marTop w:val="0"/>
      <w:marBottom w:val="0"/>
      <w:divBdr>
        <w:top w:val="none" w:sz="0" w:space="0" w:color="auto"/>
        <w:left w:val="none" w:sz="0" w:space="0" w:color="auto"/>
        <w:bottom w:val="none" w:sz="0" w:space="0" w:color="auto"/>
        <w:right w:val="none" w:sz="0" w:space="0" w:color="auto"/>
      </w:divBdr>
    </w:div>
    <w:div w:id="980188279">
      <w:bodyDiv w:val="1"/>
      <w:marLeft w:val="0"/>
      <w:marRight w:val="0"/>
      <w:marTop w:val="0"/>
      <w:marBottom w:val="0"/>
      <w:divBdr>
        <w:top w:val="none" w:sz="0" w:space="0" w:color="auto"/>
        <w:left w:val="none" w:sz="0" w:space="0" w:color="auto"/>
        <w:bottom w:val="none" w:sz="0" w:space="0" w:color="auto"/>
        <w:right w:val="none" w:sz="0" w:space="0" w:color="auto"/>
      </w:divBdr>
    </w:div>
    <w:div w:id="983242972">
      <w:bodyDiv w:val="1"/>
      <w:marLeft w:val="0"/>
      <w:marRight w:val="0"/>
      <w:marTop w:val="0"/>
      <w:marBottom w:val="0"/>
      <w:divBdr>
        <w:top w:val="none" w:sz="0" w:space="0" w:color="auto"/>
        <w:left w:val="none" w:sz="0" w:space="0" w:color="auto"/>
        <w:bottom w:val="none" w:sz="0" w:space="0" w:color="auto"/>
        <w:right w:val="none" w:sz="0" w:space="0" w:color="auto"/>
      </w:divBdr>
    </w:div>
    <w:div w:id="988905142">
      <w:bodyDiv w:val="1"/>
      <w:marLeft w:val="0"/>
      <w:marRight w:val="0"/>
      <w:marTop w:val="0"/>
      <w:marBottom w:val="0"/>
      <w:divBdr>
        <w:top w:val="none" w:sz="0" w:space="0" w:color="auto"/>
        <w:left w:val="none" w:sz="0" w:space="0" w:color="auto"/>
        <w:bottom w:val="none" w:sz="0" w:space="0" w:color="auto"/>
        <w:right w:val="none" w:sz="0" w:space="0" w:color="auto"/>
      </w:divBdr>
    </w:div>
    <w:div w:id="996693775">
      <w:bodyDiv w:val="1"/>
      <w:marLeft w:val="0"/>
      <w:marRight w:val="0"/>
      <w:marTop w:val="0"/>
      <w:marBottom w:val="0"/>
      <w:divBdr>
        <w:top w:val="none" w:sz="0" w:space="0" w:color="auto"/>
        <w:left w:val="none" w:sz="0" w:space="0" w:color="auto"/>
        <w:bottom w:val="none" w:sz="0" w:space="0" w:color="auto"/>
        <w:right w:val="none" w:sz="0" w:space="0" w:color="auto"/>
      </w:divBdr>
    </w:div>
    <w:div w:id="1000350285">
      <w:bodyDiv w:val="1"/>
      <w:marLeft w:val="0"/>
      <w:marRight w:val="0"/>
      <w:marTop w:val="0"/>
      <w:marBottom w:val="0"/>
      <w:divBdr>
        <w:top w:val="none" w:sz="0" w:space="0" w:color="auto"/>
        <w:left w:val="none" w:sz="0" w:space="0" w:color="auto"/>
        <w:bottom w:val="none" w:sz="0" w:space="0" w:color="auto"/>
        <w:right w:val="none" w:sz="0" w:space="0" w:color="auto"/>
      </w:divBdr>
    </w:div>
    <w:div w:id="1003243332">
      <w:bodyDiv w:val="1"/>
      <w:marLeft w:val="0"/>
      <w:marRight w:val="0"/>
      <w:marTop w:val="0"/>
      <w:marBottom w:val="0"/>
      <w:divBdr>
        <w:top w:val="none" w:sz="0" w:space="0" w:color="auto"/>
        <w:left w:val="none" w:sz="0" w:space="0" w:color="auto"/>
        <w:bottom w:val="none" w:sz="0" w:space="0" w:color="auto"/>
        <w:right w:val="none" w:sz="0" w:space="0" w:color="auto"/>
      </w:divBdr>
    </w:div>
    <w:div w:id="1008021951">
      <w:bodyDiv w:val="1"/>
      <w:marLeft w:val="0"/>
      <w:marRight w:val="0"/>
      <w:marTop w:val="0"/>
      <w:marBottom w:val="0"/>
      <w:divBdr>
        <w:top w:val="none" w:sz="0" w:space="0" w:color="auto"/>
        <w:left w:val="none" w:sz="0" w:space="0" w:color="auto"/>
        <w:bottom w:val="none" w:sz="0" w:space="0" w:color="auto"/>
        <w:right w:val="none" w:sz="0" w:space="0" w:color="auto"/>
      </w:divBdr>
    </w:div>
    <w:div w:id="1018853726">
      <w:bodyDiv w:val="1"/>
      <w:marLeft w:val="0"/>
      <w:marRight w:val="0"/>
      <w:marTop w:val="0"/>
      <w:marBottom w:val="0"/>
      <w:divBdr>
        <w:top w:val="none" w:sz="0" w:space="0" w:color="auto"/>
        <w:left w:val="none" w:sz="0" w:space="0" w:color="auto"/>
        <w:bottom w:val="none" w:sz="0" w:space="0" w:color="auto"/>
        <w:right w:val="none" w:sz="0" w:space="0" w:color="auto"/>
      </w:divBdr>
    </w:div>
    <w:div w:id="1021131470">
      <w:bodyDiv w:val="1"/>
      <w:marLeft w:val="0"/>
      <w:marRight w:val="0"/>
      <w:marTop w:val="0"/>
      <w:marBottom w:val="0"/>
      <w:divBdr>
        <w:top w:val="none" w:sz="0" w:space="0" w:color="auto"/>
        <w:left w:val="none" w:sz="0" w:space="0" w:color="auto"/>
        <w:bottom w:val="none" w:sz="0" w:space="0" w:color="auto"/>
        <w:right w:val="none" w:sz="0" w:space="0" w:color="auto"/>
      </w:divBdr>
    </w:div>
    <w:div w:id="1024093118">
      <w:bodyDiv w:val="1"/>
      <w:marLeft w:val="0"/>
      <w:marRight w:val="0"/>
      <w:marTop w:val="0"/>
      <w:marBottom w:val="0"/>
      <w:divBdr>
        <w:top w:val="none" w:sz="0" w:space="0" w:color="auto"/>
        <w:left w:val="none" w:sz="0" w:space="0" w:color="auto"/>
        <w:bottom w:val="none" w:sz="0" w:space="0" w:color="auto"/>
        <w:right w:val="none" w:sz="0" w:space="0" w:color="auto"/>
      </w:divBdr>
    </w:div>
    <w:div w:id="1025138163">
      <w:bodyDiv w:val="1"/>
      <w:marLeft w:val="0"/>
      <w:marRight w:val="0"/>
      <w:marTop w:val="0"/>
      <w:marBottom w:val="0"/>
      <w:divBdr>
        <w:top w:val="none" w:sz="0" w:space="0" w:color="auto"/>
        <w:left w:val="none" w:sz="0" w:space="0" w:color="auto"/>
        <w:bottom w:val="none" w:sz="0" w:space="0" w:color="auto"/>
        <w:right w:val="none" w:sz="0" w:space="0" w:color="auto"/>
      </w:divBdr>
    </w:div>
    <w:div w:id="1025785077">
      <w:bodyDiv w:val="1"/>
      <w:marLeft w:val="0"/>
      <w:marRight w:val="0"/>
      <w:marTop w:val="0"/>
      <w:marBottom w:val="0"/>
      <w:divBdr>
        <w:top w:val="none" w:sz="0" w:space="0" w:color="auto"/>
        <w:left w:val="none" w:sz="0" w:space="0" w:color="auto"/>
        <w:bottom w:val="none" w:sz="0" w:space="0" w:color="auto"/>
        <w:right w:val="none" w:sz="0" w:space="0" w:color="auto"/>
      </w:divBdr>
      <w:divsChild>
        <w:div w:id="1578517834">
          <w:marLeft w:val="0"/>
          <w:marRight w:val="0"/>
          <w:marTop w:val="0"/>
          <w:marBottom w:val="0"/>
          <w:divBdr>
            <w:top w:val="single" w:sz="2" w:space="0" w:color="auto"/>
            <w:left w:val="single" w:sz="2" w:space="0" w:color="auto"/>
            <w:bottom w:val="single" w:sz="2" w:space="0" w:color="auto"/>
            <w:right w:val="single" w:sz="2" w:space="0" w:color="auto"/>
          </w:divBdr>
          <w:divsChild>
            <w:div w:id="1452741742">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 w:id="1025983973">
      <w:bodyDiv w:val="1"/>
      <w:marLeft w:val="0"/>
      <w:marRight w:val="0"/>
      <w:marTop w:val="0"/>
      <w:marBottom w:val="0"/>
      <w:divBdr>
        <w:top w:val="none" w:sz="0" w:space="0" w:color="auto"/>
        <w:left w:val="none" w:sz="0" w:space="0" w:color="auto"/>
        <w:bottom w:val="none" w:sz="0" w:space="0" w:color="auto"/>
        <w:right w:val="none" w:sz="0" w:space="0" w:color="auto"/>
      </w:divBdr>
    </w:div>
    <w:div w:id="1033188394">
      <w:bodyDiv w:val="1"/>
      <w:marLeft w:val="0"/>
      <w:marRight w:val="0"/>
      <w:marTop w:val="0"/>
      <w:marBottom w:val="0"/>
      <w:divBdr>
        <w:top w:val="none" w:sz="0" w:space="0" w:color="auto"/>
        <w:left w:val="none" w:sz="0" w:space="0" w:color="auto"/>
        <w:bottom w:val="none" w:sz="0" w:space="0" w:color="auto"/>
        <w:right w:val="none" w:sz="0" w:space="0" w:color="auto"/>
      </w:divBdr>
    </w:div>
    <w:div w:id="1041711867">
      <w:bodyDiv w:val="1"/>
      <w:marLeft w:val="0"/>
      <w:marRight w:val="0"/>
      <w:marTop w:val="0"/>
      <w:marBottom w:val="0"/>
      <w:divBdr>
        <w:top w:val="none" w:sz="0" w:space="0" w:color="auto"/>
        <w:left w:val="none" w:sz="0" w:space="0" w:color="auto"/>
        <w:bottom w:val="none" w:sz="0" w:space="0" w:color="auto"/>
        <w:right w:val="none" w:sz="0" w:space="0" w:color="auto"/>
      </w:divBdr>
    </w:div>
    <w:div w:id="1044209819">
      <w:bodyDiv w:val="1"/>
      <w:marLeft w:val="0"/>
      <w:marRight w:val="0"/>
      <w:marTop w:val="0"/>
      <w:marBottom w:val="0"/>
      <w:divBdr>
        <w:top w:val="none" w:sz="0" w:space="0" w:color="auto"/>
        <w:left w:val="none" w:sz="0" w:space="0" w:color="auto"/>
        <w:bottom w:val="none" w:sz="0" w:space="0" w:color="auto"/>
        <w:right w:val="none" w:sz="0" w:space="0" w:color="auto"/>
      </w:divBdr>
    </w:div>
    <w:div w:id="1051270862">
      <w:bodyDiv w:val="1"/>
      <w:marLeft w:val="0"/>
      <w:marRight w:val="0"/>
      <w:marTop w:val="0"/>
      <w:marBottom w:val="0"/>
      <w:divBdr>
        <w:top w:val="none" w:sz="0" w:space="0" w:color="auto"/>
        <w:left w:val="none" w:sz="0" w:space="0" w:color="auto"/>
        <w:bottom w:val="none" w:sz="0" w:space="0" w:color="auto"/>
        <w:right w:val="none" w:sz="0" w:space="0" w:color="auto"/>
      </w:divBdr>
    </w:div>
    <w:div w:id="1055130588">
      <w:bodyDiv w:val="1"/>
      <w:marLeft w:val="0"/>
      <w:marRight w:val="0"/>
      <w:marTop w:val="0"/>
      <w:marBottom w:val="0"/>
      <w:divBdr>
        <w:top w:val="none" w:sz="0" w:space="0" w:color="auto"/>
        <w:left w:val="none" w:sz="0" w:space="0" w:color="auto"/>
        <w:bottom w:val="none" w:sz="0" w:space="0" w:color="auto"/>
        <w:right w:val="none" w:sz="0" w:space="0" w:color="auto"/>
      </w:divBdr>
    </w:div>
    <w:div w:id="1058630477">
      <w:bodyDiv w:val="1"/>
      <w:marLeft w:val="0"/>
      <w:marRight w:val="0"/>
      <w:marTop w:val="0"/>
      <w:marBottom w:val="0"/>
      <w:divBdr>
        <w:top w:val="none" w:sz="0" w:space="0" w:color="auto"/>
        <w:left w:val="none" w:sz="0" w:space="0" w:color="auto"/>
        <w:bottom w:val="none" w:sz="0" w:space="0" w:color="auto"/>
        <w:right w:val="none" w:sz="0" w:space="0" w:color="auto"/>
      </w:divBdr>
    </w:div>
    <w:div w:id="1059401068">
      <w:bodyDiv w:val="1"/>
      <w:marLeft w:val="0"/>
      <w:marRight w:val="0"/>
      <w:marTop w:val="0"/>
      <w:marBottom w:val="0"/>
      <w:divBdr>
        <w:top w:val="none" w:sz="0" w:space="0" w:color="auto"/>
        <w:left w:val="none" w:sz="0" w:space="0" w:color="auto"/>
        <w:bottom w:val="none" w:sz="0" w:space="0" w:color="auto"/>
        <w:right w:val="none" w:sz="0" w:space="0" w:color="auto"/>
      </w:divBdr>
    </w:div>
    <w:div w:id="1062753316">
      <w:bodyDiv w:val="1"/>
      <w:marLeft w:val="0"/>
      <w:marRight w:val="0"/>
      <w:marTop w:val="0"/>
      <w:marBottom w:val="0"/>
      <w:divBdr>
        <w:top w:val="none" w:sz="0" w:space="0" w:color="auto"/>
        <w:left w:val="none" w:sz="0" w:space="0" w:color="auto"/>
        <w:bottom w:val="none" w:sz="0" w:space="0" w:color="auto"/>
        <w:right w:val="none" w:sz="0" w:space="0" w:color="auto"/>
      </w:divBdr>
    </w:div>
    <w:div w:id="1065571278">
      <w:bodyDiv w:val="1"/>
      <w:marLeft w:val="0"/>
      <w:marRight w:val="0"/>
      <w:marTop w:val="0"/>
      <w:marBottom w:val="0"/>
      <w:divBdr>
        <w:top w:val="none" w:sz="0" w:space="0" w:color="auto"/>
        <w:left w:val="none" w:sz="0" w:space="0" w:color="auto"/>
        <w:bottom w:val="none" w:sz="0" w:space="0" w:color="auto"/>
        <w:right w:val="none" w:sz="0" w:space="0" w:color="auto"/>
      </w:divBdr>
    </w:div>
    <w:div w:id="1089428120">
      <w:bodyDiv w:val="1"/>
      <w:marLeft w:val="0"/>
      <w:marRight w:val="0"/>
      <w:marTop w:val="0"/>
      <w:marBottom w:val="0"/>
      <w:divBdr>
        <w:top w:val="none" w:sz="0" w:space="0" w:color="auto"/>
        <w:left w:val="none" w:sz="0" w:space="0" w:color="auto"/>
        <w:bottom w:val="none" w:sz="0" w:space="0" w:color="auto"/>
        <w:right w:val="none" w:sz="0" w:space="0" w:color="auto"/>
      </w:divBdr>
    </w:div>
    <w:div w:id="1090590371">
      <w:bodyDiv w:val="1"/>
      <w:marLeft w:val="0"/>
      <w:marRight w:val="0"/>
      <w:marTop w:val="0"/>
      <w:marBottom w:val="0"/>
      <w:divBdr>
        <w:top w:val="none" w:sz="0" w:space="0" w:color="auto"/>
        <w:left w:val="none" w:sz="0" w:space="0" w:color="auto"/>
        <w:bottom w:val="none" w:sz="0" w:space="0" w:color="auto"/>
        <w:right w:val="none" w:sz="0" w:space="0" w:color="auto"/>
      </w:divBdr>
    </w:div>
    <w:div w:id="1098990195">
      <w:bodyDiv w:val="1"/>
      <w:marLeft w:val="0"/>
      <w:marRight w:val="0"/>
      <w:marTop w:val="0"/>
      <w:marBottom w:val="0"/>
      <w:divBdr>
        <w:top w:val="none" w:sz="0" w:space="0" w:color="auto"/>
        <w:left w:val="none" w:sz="0" w:space="0" w:color="auto"/>
        <w:bottom w:val="none" w:sz="0" w:space="0" w:color="auto"/>
        <w:right w:val="none" w:sz="0" w:space="0" w:color="auto"/>
      </w:divBdr>
    </w:div>
    <w:div w:id="1112627781">
      <w:bodyDiv w:val="1"/>
      <w:marLeft w:val="0"/>
      <w:marRight w:val="0"/>
      <w:marTop w:val="0"/>
      <w:marBottom w:val="0"/>
      <w:divBdr>
        <w:top w:val="none" w:sz="0" w:space="0" w:color="auto"/>
        <w:left w:val="none" w:sz="0" w:space="0" w:color="auto"/>
        <w:bottom w:val="none" w:sz="0" w:space="0" w:color="auto"/>
        <w:right w:val="none" w:sz="0" w:space="0" w:color="auto"/>
      </w:divBdr>
    </w:div>
    <w:div w:id="1122117567">
      <w:bodyDiv w:val="1"/>
      <w:marLeft w:val="0"/>
      <w:marRight w:val="0"/>
      <w:marTop w:val="0"/>
      <w:marBottom w:val="0"/>
      <w:divBdr>
        <w:top w:val="none" w:sz="0" w:space="0" w:color="auto"/>
        <w:left w:val="none" w:sz="0" w:space="0" w:color="auto"/>
        <w:bottom w:val="none" w:sz="0" w:space="0" w:color="auto"/>
        <w:right w:val="none" w:sz="0" w:space="0" w:color="auto"/>
      </w:divBdr>
      <w:divsChild>
        <w:div w:id="1056975783">
          <w:marLeft w:val="0"/>
          <w:marRight w:val="0"/>
          <w:marTop w:val="0"/>
          <w:marBottom w:val="0"/>
          <w:divBdr>
            <w:top w:val="single" w:sz="2" w:space="0" w:color="auto"/>
            <w:left w:val="single" w:sz="2" w:space="0" w:color="auto"/>
            <w:bottom w:val="single" w:sz="2" w:space="0" w:color="auto"/>
            <w:right w:val="single" w:sz="2" w:space="0" w:color="auto"/>
          </w:divBdr>
          <w:divsChild>
            <w:div w:id="228007252">
              <w:marLeft w:val="0"/>
              <w:marRight w:val="0"/>
              <w:marTop w:val="0"/>
              <w:marBottom w:val="0"/>
              <w:divBdr>
                <w:top w:val="single" w:sz="2" w:space="0" w:color="auto"/>
                <w:left w:val="single" w:sz="2" w:space="0" w:color="auto"/>
                <w:bottom w:val="single" w:sz="2" w:space="0" w:color="auto"/>
                <w:right w:val="single" w:sz="2" w:space="0" w:color="auto"/>
              </w:divBdr>
            </w:div>
          </w:divsChild>
        </w:div>
        <w:div w:id="1847788332">
          <w:marLeft w:val="0"/>
          <w:marRight w:val="0"/>
          <w:marTop w:val="0"/>
          <w:marBottom w:val="0"/>
          <w:divBdr>
            <w:top w:val="single" w:sz="2" w:space="0" w:color="auto"/>
            <w:left w:val="single" w:sz="2" w:space="0" w:color="auto"/>
            <w:bottom w:val="single" w:sz="2" w:space="0" w:color="auto"/>
            <w:right w:val="single" w:sz="2" w:space="0" w:color="auto"/>
          </w:divBdr>
          <w:divsChild>
            <w:div w:id="849832907">
              <w:marLeft w:val="0"/>
              <w:marRight w:val="0"/>
              <w:marTop w:val="0"/>
              <w:marBottom w:val="0"/>
              <w:divBdr>
                <w:top w:val="single" w:sz="2" w:space="0" w:color="auto"/>
                <w:left w:val="single" w:sz="2" w:space="0" w:color="auto"/>
                <w:bottom w:val="single" w:sz="2" w:space="0" w:color="auto"/>
                <w:right w:val="single" w:sz="2" w:space="0" w:color="auto"/>
              </w:divBdr>
            </w:div>
          </w:divsChild>
        </w:div>
        <w:div w:id="1884555871">
          <w:marLeft w:val="0"/>
          <w:marRight w:val="0"/>
          <w:marTop w:val="0"/>
          <w:marBottom w:val="0"/>
          <w:divBdr>
            <w:top w:val="single" w:sz="2" w:space="0" w:color="auto"/>
            <w:left w:val="single" w:sz="2" w:space="0" w:color="auto"/>
            <w:bottom w:val="single" w:sz="2" w:space="0" w:color="auto"/>
            <w:right w:val="single" w:sz="2" w:space="0" w:color="auto"/>
          </w:divBdr>
          <w:divsChild>
            <w:div w:id="948469542">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 w:id="1124467901">
      <w:bodyDiv w:val="1"/>
      <w:marLeft w:val="0"/>
      <w:marRight w:val="0"/>
      <w:marTop w:val="0"/>
      <w:marBottom w:val="0"/>
      <w:divBdr>
        <w:top w:val="none" w:sz="0" w:space="0" w:color="auto"/>
        <w:left w:val="none" w:sz="0" w:space="0" w:color="auto"/>
        <w:bottom w:val="none" w:sz="0" w:space="0" w:color="auto"/>
        <w:right w:val="none" w:sz="0" w:space="0" w:color="auto"/>
      </w:divBdr>
    </w:div>
    <w:div w:id="1124495201">
      <w:bodyDiv w:val="1"/>
      <w:marLeft w:val="0"/>
      <w:marRight w:val="0"/>
      <w:marTop w:val="0"/>
      <w:marBottom w:val="0"/>
      <w:divBdr>
        <w:top w:val="none" w:sz="0" w:space="0" w:color="auto"/>
        <w:left w:val="none" w:sz="0" w:space="0" w:color="auto"/>
        <w:bottom w:val="none" w:sz="0" w:space="0" w:color="auto"/>
        <w:right w:val="none" w:sz="0" w:space="0" w:color="auto"/>
      </w:divBdr>
    </w:div>
    <w:div w:id="1142120424">
      <w:bodyDiv w:val="1"/>
      <w:marLeft w:val="0"/>
      <w:marRight w:val="0"/>
      <w:marTop w:val="0"/>
      <w:marBottom w:val="0"/>
      <w:divBdr>
        <w:top w:val="none" w:sz="0" w:space="0" w:color="auto"/>
        <w:left w:val="none" w:sz="0" w:space="0" w:color="auto"/>
        <w:bottom w:val="none" w:sz="0" w:space="0" w:color="auto"/>
        <w:right w:val="none" w:sz="0" w:space="0" w:color="auto"/>
      </w:divBdr>
    </w:div>
    <w:div w:id="1147015596">
      <w:bodyDiv w:val="1"/>
      <w:marLeft w:val="0"/>
      <w:marRight w:val="0"/>
      <w:marTop w:val="0"/>
      <w:marBottom w:val="0"/>
      <w:divBdr>
        <w:top w:val="none" w:sz="0" w:space="0" w:color="auto"/>
        <w:left w:val="none" w:sz="0" w:space="0" w:color="auto"/>
        <w:bottom w:val="none" w:sz="0" w:space="0" w:color="auto"/>
        <w:right w:val="none" w:sz="0" w:space="0" w:color="auto"/>
      </w:divBdr>
    </w:div>
    <w:div w:id="1149637937">
      <w:bodyDiv w:val="1"/>
      <w:marLeft w:val="0"/>
      <w:marRight w:val="0"/>
      <w:marTop w:val="0"/>
      <w:marBottom w:val="0"/>
      <w:divBdr>
        <w:top w:val="none" w:sz="0" w:space="0" w:color="auto"/>
        <w:left w:val="none" w:sz="0" w:space="0" w:color="auto"/>
        <w:bottom w:val="none" w:sz="0" w:space="0" w:color="auto"/>
        <w:right w:val="none" w:sz="0" w:space="0" w:color="auto"/>
      </w:divBdr>
      <w:divsChild>
        <w:div w:id="276497613">
          <w:marLeft w:val="0"/>
          <w:marRight w:val="0"/>
          <w:marTop w:val="0"/>
          <w:marBottom w:val="0"/>
          <w:divBdr>
            <w:top w:val="single" w:sz="2" w:space="0" w:color="auto"/>
            <w:left w:val="single" w:sz="2" w:space="0" w:color="auto"/>
            <w:bottom w:val="single" w:sz="2" w:space="0" w:color="auto"/>
            <w:right w:val="single" w:sz="2" w:space="0" w:color="auto"/>
          </w:divBdr>
          <w:divsChild>
            <w:div w:id="236593268">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 w:id="1151673600">
      <w:bodyDiv w:val="1"/>
      <w:marLeft w:val="0"/>
      <w:marRight w:val="0"/>
      <w:marTop w:val="0"/>
      <w:marBottom w:val="0"/>
      <w:divBdr>
        <w:top w:val="none" w:sz="0" w:space="0" w:color="auto"/>
        <w:left w:val="none" w:sz="0" w:space="0" w:color="auto"/>
        <w:bottom w:val="none" w:sz="0" w:space="0" w:color="auto"/>
        <w:right w:val="none" w:sz="0" w:space="0" w:color="auto"/>
      </w:divBdr>
    </w:div>
    <w:div w:id="1154758321">
      <w:bodyDiv w:val="1"/>
      <w:marLeft w:val="0"/>
      <w:marRight w:val="0"/>
      <w:marTop w:val="0"/>
      <w:marBottom w:val="0"/>
      <w:divBdr>
        <w:top w:val="none" w:sz="0" w:space="0" w:color="auto"/>
        <w:left w:val="none" w:sz="0" w:space="0" w:color="auto"/>
        <w:bottom w:val="none" w:sz="0" w:space="0" w:color="auto"/>
        <w:right w:val="none" w:sz="0" w:space="0" w:color="auto"/>
      </w:divBdr>
    </w:div>
    <w:div w:id="1161316899">
      <w:bodyDiv w:val="1"/>
      <w:marLeft w:val="0"/>
      <w:marRight w:val="0"/>
      <w:marTop w:val="0"/>
      <w:marBottom w:val="0"/>
      <w:divBdr>
        <w:top w:val="none" w:sz="0" w:space="0" w:color="auto"/>
        <w:left w:val="none" w:sz="0" w:space="0" w:color="auto"/>
        <w:bottom w:val="none" w:sz="0" w:space="0" w:color="auto"/>
        <w:right w:val="none" w:sz="0" w:space="0" w:color="auto"/>
      </w:divBdr>
      <w:divsChild>
        <w:div w:id="713236083">
          <w:marLeft w:val="0"/>
          <w:marRight w:val="0"/>
          <w:marTop w:val="0"/>
          <w:marBottom w:val="0"/>
          <w:divBdr>
            <w:top w:val="single" w:sz="2" w:space="0" w:color="auto"/>
            <w:left w:val="single" w:sz="2" w:space="0" w:color="auto"/>
            <w:bottom w:val="single" w:sz="2" w:space="0" w:color="auto"/>
            <w:right w:val="single" w:sz="2" w:space="0" w:color="auto"/>
          </w:divBdr>
          <w:divsChild>
            <w:div w:id="1895652860">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 w:id="1171487813">
      <w:bodyDiv w:val="1"/>
      <w:marLeft w:val="0"/>
      <w:marRight w:val="0"/>
      <w:marTop w:val="0"/>
      <w:marBottom w:val="0"/>
      <w:divBdr>
        <w:top w:val="none" w:sz="0" w:space="0" w:color="auto"/>
        <w:left w:val="none" w:sz="0" w:space="0" w:color="auto"/>
        <w:bottom w:val="none" w:sz="0" w:space="0" w:color="auto"/>
        <w:right w:val="none" w:sz="0" w:space="0" w:color="auto"/>
      </w:divBdr>
    </w:div>
    <w:div w:id="1171872436">
      <w:bodyDiv w:val="1"/>
      <w:marLeft w:val="0"/>
      <w:marRight w:val="0"/>
      <w:marTop w:val="0"/>
      <w:marBottom w:val="0"/>
      <w:divBdr>
        <w:top w:val="none" w:sz="0" w:space="0" w:color="auto"/>
        <w:left w:val="none" w:sz="0" w:space="0" w:color="auto"/>
        <w:bottom w:val="none" w:sz="0" w:space="0" w:color="auto"/>
        <w:right w:val="none" w:sz="0" w:space="0" w:color="auto"/>
      </w:divBdr>
    </w:div>
    <w:div w:id="1178882969">
      <w:bodyDiv w:val="1"/>
      <w:marLeft w:val="0"/>
      <w:marRight w:val="0"/>
      <w:marTop w:val="0"/>
      <w:marBottom w:val="0"/>
      <w:divBdr>
        <w:top w:val="none" w:sz="0" w:space="0" w:color="auto"/>
        <w:left w:val="none" w:sz="0" w:space="0" w:color="auto"/>
        <w:bottom w:val="none" w:sz="0" w:space="0" w:color="auto"/>
        <w:right w:val="none" w:sz="0" w:space="0" w:color="auto"/>
      </w:divBdr>
    </w:div>
    <w:div w:id="1179346192">
      <w:bodyDiv w:val="1"/>
      <w:marLeft w:val="0"/>
      <w:marRight w:val="0"/>
      <w:marTop w:val="0"/>
      <w:marBottom w:val="0"/>
      <w:divBdr>
        <w:top w:val="none" w:sz="0" w:space="0" w:color="auto"/>
        <w:left w:val="none" w:sz="0" w:space="0" w:color="auto"/>
        <w:bottom w:val="none" w:sz="0" w:space="0" w:color="auto"/>
        <w:right w:val="none" w:sz="0" w:space="0" w:color="auto"/>
      </w:divBdr>
    </w:div>
    <w:div w:id="1181892189">
      <w:bodyDiv w:val="1"/>
      <w:marLeft w:val="0"/>
      <w:marRight w:val="0"/>
      <w:marTop w:val="0"/>
      <w:marBottom w:val="0"/>
      <w:divBdr>
        <w:top w:val="none" w:sz="0" w:space="0" w:color="auto"/>
        <w:left w:val="none" w:sz="0" w:space="0" w:color="auto"/>
        <w:bottom w:val="none" w:sz="0" w:space="0" w:color="auto"/>
        <w:right w:val="none" w:sz="0" w:space="0" w:color="auto"/>
      </w:divBdr>
    </w:div>
    <w:div w:id="1201043789">
      <w:bodyDiv w:val="1"/>
      <w:marLeft w:val="0"/>
      <w:marRight w:val="0"/>
      <w:marTop w:val="0"/>
      <w:marBottom w:val="0"/>
      <w:divBdr>
        <w:top w:val="none" w:sz="0" w:space="0" w:color="auto"/>
        <w:left w:val="none" w:sz="0" w:space="0" w:color="auto"/>
        <w:bottom w:val="none" w:sz="0" w:space="0" w:color="auto"/>
        <w:right w:val="none" w:sz="0" w:space="0" w:color="auto"/>
      </w:divBdr>
    </w:div>
    <w:div w:id="1208180720">
      <w:bodyDiv w:val="1"/>
      <w:marLeft w:val="0"/>
      <w:marRight w:val="0"/>
      <w:marTop w:val="0"/>
      <w:marBottom w:val="0"/>
      <w:divBdr>
        <w:top w:val="none" w:sz="0" w:space="0" w:color="auto"/>
        <w:left w:val="none" w:sz="0" w:space="0" w:color="auto"/>
        <w:bottom w:val="none" w:sz="0" w:space="0" w:color="auto"/>
        <w:right w:val="none" w:sz="0" w:space="0" w:color="auto"/>
      </w:divBdr>
    </w:div>
    <w:div w:id="1211461149">
      <w:bodyDiv w:val="1"/>
      <w:marLeft w:val="0"/>
      <w:marRight w:val="0"/>
      <w:marTop w:val="0"/>
      <w:marBottom w:val="0"/>
      <w:divBdr>
        <w:top w:val="none" w:sz="0" w:space="0" w:color="auto"/>
        <w:left w:val="none" w:sz="0" w:space="0" w:color="auto"/>
        <w:bottom w:val="none" w:sz="0" w:space="0" w:color="auto"/>
        <w:right w:val="none" w:sz="0" w:space="0" w:color="auto"/>
      </w:divBdr>
    </w:div>
    <w:div w:id="1213345623">
      <w:bodyDiv w:val="1"/>
      <w:marLeft w:val="0"/>
      <w:marRight w:val="0"/>
      <w:marTop w:val="0"/>
      <w:marBottom w:val="0"/>
      <w:divBdr>
        <w:top w:val="none" w:sz="0" w:space="0" w:color="auto"/>
        <w:left w:val="none" w:sz="0" w:space="0" w:color="auto"/>
        <w:bottom w:val="none" w:sz="0" w:space="0" w:color="auto"/>
        <w:right w:val="none" w:sz="0" w:space="0" w:color="auto"/>
      </w:divBdr>
    </w:div>
    <w:div w:id="1216969548">
      <w:bodyDiv w:val="1"/>
      <w:marLeft w:val="0"/>
      <w:marRight w:val="0"/>
      <w:marTop w:val="0"/>
      <w:marBottom w:val="0"/>
      <w:divBdr>
        <w:top w:val="none" w:sz="0" w:space="0" w:color="auto"/>
        <w:left w:val="none" w:sz="0" w:space="0" w:color="auto"/>
        <w:bottom w:val="none" w:sz="0" w:space="0" w:color="auto"/>
        <w:right w:val="none" w:sz="0" w:space="0" w:color="auto"/>
      </w:divBdr>
    </w:div>
    <w:div w:id="1221480950">
      <w:bodyDiv w:val="1"/>
      <w:marLeft w:val="0"/>
      <w:marRight w:val="0"/>
      <w:marTop w:val="0"/>
      <w:marBottom w:val="0"/>
      <w:divBdr>
        <w:top w:val="none" w:sz="0" w:space="0" w:color="auto"/>
        <w:left w:val="none" w:sz="0" w:space="0" w:color="auto"/>
        <w:bottom w:val="none" w:sz="0" w:space="0" w:color="auto"/>
        <w:right w:val="none" w:sz="0" w:space="0" w:color="auto"/>
      </w:divBdr>
    </w:div>
    <w:div w:id="1222249817">
      <w:bodyDiv w:val="1"/>
      <w:marLeft w:val="0"/>
      <w:marRight w:val="0"/>
      <w:marTop w:val="0"/>
      <w:marBottom w:val="0"/>
      <w:divBdr>
        <w:top w:val="none" w:sz="0" w:space="0" w:color="auto"/>
        <w:left w:val="none" w:sz="0" w:space="0" w:color="auto"/>
        <w:bottom w:val="none" w:sz="0" w:space="0" w:color="auto"/>
        <w:right w:val="none" w:sz="0" w:space="0" w:color="auto"/>
      </w:divBdr>
    </w:div>
    <w:div w:id="1228226598">
      <w:bodyDiv w:val="1"/>
      <w:marLeft w:val="0"/>
      <w:marRight w:val="0"/>
      <w:marTop w:val="0"/>
      <w:marBottom w:val="0"/>
      <w:divBdr>
        <w:top w:val="none" w:sz="0" w:space="0" w:color="auto"/>
        <w:left w:val="none" w:sz="0" w:space="0" w:color="auto"/>
        <w:bottom w:val="none" w:sz="0" w:space="0" w:color="auto"/>
        <w:right w:val="none" w:sz="0" w:space="0" w:color="auto"/>
      </w:divBdr>
    </w:div>
    <w:div w:id="1230845090">
      <w:bodyDiv w:val="1"/>
      <w:marLeft w:val="0"/>
      <w:marRight w:val="0"/>
      <w:marTop w:val="0"/>
      <w:marBottom w:val="0"/>
      <w:divBdr>
        <w:top w:val="none" w:sz="0" w:space="0" w:color="auto"/>
        <w:left w:val="none" w:sz="0" w:space="0" w:color="auto"/>
        <w:bottom w:val="none" w:sz="0" w:space="0" w:color="auto"/>
        <w:right w:val="none" w:sz="0" w:space="0" w:color="auto"/>
      </w:divBdr>
    </w:div>
    <w:div w:id="1232278990">
      <w:bodyDiv w:val="1"/>
      <w:marLeft w:val="0"/>
      <w:marRight w:val="0"/>
      <w:marTop w:val="0"/>
      <w:marBottom w:val="0"/>
      <w:divBdr>
        <w:top w:val="none" w:sz="0" w:space="0" w:color="auto"/>
        <w:left w:val="none" w:sz="0" w:space="0" w:color="auto"/>
        <w:bottom w:val="none" w:sz="0" w:space="0" w:color="auto"/>
        <w:right w:val="none" w:sz="0" w:space="0" w:color="auto"/>
      </w:divBdr>
    </w:div>
    <w:div w:id="1241986541">
      <w:bodyDiv w:val="1"/>
      <w:marLeft w:val="0"/>
      <w:marRight w:val="0"/>
      <w:marTop w:val="0"/>
      <w:marBottom w:val="0"/>
      <w:divBdr>
        <w:top w:val="none" w:sz="0" w:space="0" w:color="auto"/>
        <w:left w:val="none" w:sz="0" w:space="0" w:color="auto"/>
        <w:bottom w:val="none" w:sz="0" w:space="0" w:color="auto"/>
        <w:right w:val="none" w:sz="0" w:space="0" w:color="auto"/>
      </w:divBdr>
    </w:div>
    <w:div w:id="1243099321">
      <w:bodyDiv w:val="1"/>
      <w:marLeft w:val="0"/>
      <w:marRight w:val="0"/>
      <w:marTop w:val="0"/>
      <w:marBottom w:val="0"/>
      <w:divBdr>
        <w:top w:val="none" w:sz="0" w:space="0" w:color="auto"/>
        <w:left w:val="none" w:sz="0" w:space="0" w:color="auto"/>
        <w:bottom w:val="none" w:sz="0" w:space="0" w:color="auto"/>
        <w:right w:val="none" w:sz="0" w:space="0" w:color="auto"/>
      </w:divBdr>
    </w:div>
    <w:div w:id="1243564079">
      <w:bodyDiv w:val="1"/>
      <w:marLeft w:val="0"/>
      <w:marRight w:val="0"/>
      <w:marTop w:val="0"/>
      <w:marBottom w:val="0"/>
      <w:divBdr>
        <w:top w:val="none" w:sz="0" w:space="0" w:color="auto"/>
        <w:left w:val="none" w:sz="0" w:space="0" w:color="auto"/>
        <w:bottom w:val="none" w:sz="0" w:space="0" w:color="auto"/>
        <w:right w:val="none" w:sz="0" w:space="0" w:color="auto"/>
      </w:divBdr>
    </w:div>
    <w:div w:id="1244297917">
      <w:bodyDiv w:val="1"/>
      <w:marLeft w:val="0"/>
      <w:marRight w:val="0"/>
      <w:marTop w:val="0"/>
      <w:marBottom w:val="0"/>
      <w:divBdr>
        <w:top w:val="none" w:sz="0" w:space="0" w:color="auto"/>
        <w:left w:val="none" w:sz="0" w:space="0" w:color="auto"/>
        <w:bottom w:val="none" w:sz="0" w:space="0" w:color="auto"/>
        <w:right w:val="none" w:sz="0" w:space="0" w:color="auto"/>
      </w:divBdr>
    </w:div>
    <w:div w:id="1246495823">
      <w:bodyDiv w:val="1"/>
      <w:marLeft w:val="0"/>
      <w:marRight w:val="0"/>
      <w:marTop w:val="0"/>
      <w:marBottom w:val="0"/>
      <w:divBdr>
        <w:top w:val="none" w:sz="0" w:space="0" w:color="auto"/>
        <w:left w:val="none" w:sz="0" w:space="0" w:color="auto"/>
        <w:bottom w:val="none" w:sz="0" w:space="0" w:color="auto"/>
        <w:right w:val="none" w:sz="0" w:space="0" w:color="auto"/>
      </w:divBdr>
    </w:div>
    <w:div w:id="1252202629">
      <w:bodyDiv w:val="1"/>
      <w:marLeft w:val="0"/>
      <w:marRight w:val="0"/>
      <w:marTop w:val="0"/>
      <w:marBottom w:val="0"/>
      <w:divBdr>
        <w:top w:val="none" w:sz="0" w:space="0" w:color="auto"/>
        <w:left w:val="none" w:sz="0" w:space="0" w:color="auto"/>
        <w:bottom w:val="none" w:sz="0" w:space="0" w:color="auto"/>
        <w:right w:val="none" w:sz="0" w:space="0" w:color="auto"/>
      </w:divBdr>
    </w:div>
    <w:div w:id="1255241956">
      <w:bodyDiv w:val="1"/>
      <w:marLeft w:val="0"/>
      <w:marRight w:val="0"/>
      <w:marTop w:val="0"/>
      <w:marBottom w:val="0"/>
      <w:divBdr>
        <w:top w:val="none" w:sz="0" w:space="0" w:color="auto"/>
        <w:left w:val="none" w:sz="0" w:space="0" w:color="auto"/>
        <w:bottom w:val="none" w:sz="0" w:space="0" w:color="auto"/>
        <w:right w:val="none" w:sz="0" w:space="0" w:color="auto"/>
      </w:divBdr>
    </w:div>
    <w:div w:id="1255630059">
      <w:bodyDiv w:val="1"/>
      <w:marLeft w:val="0"/>
      <w:marRight w:val="0"/>
      <w:marTop w:val="0"/>
      <w:marBottom w:val="0"/>
      <w:divBdr>
        <w:top w:val="none" w:sz="0" w:space="0" w:color="auto"/>
        <w:left w:val="none" w:sz="0" w:space="0" w:color="auto"/>
        <w:bottom w:val="none" w:sz="0" w:space="0" w:color="auto"/>
        <w:right w:val="none" w:sz="0" w:space="0" w:color="auto"/>
      </w:divBdr>
    </w:div>
    <w:div w:id="1259561468">
      <w:bodyDiv w:val="1"/>
      <w:marLeft w:val="0"/>
      <w:marRight w:val="0"/>
      <w:marTop w:val="0"/>
      <w:marBottom w:val="0"/>
      <w:divBdr>
        <w:top w:val="none" w:sz="0" w:space="0" w:color="auto"/>
        <w:left w:val="none" w:sz="0" w:space="0" w:color="auto"/>
        <w:bottom w:val="none" w:sz="0" w:space="0" w:color="auto"/>
        <w:right w:val="none" w:sz="0" w:space="0" w:color="auto"/>
      </w:divBdr>
    </w:div>
    <w:div w:id="1263882240">
      <w:bodyDiv w:val="1"/>
      <w:marLeft w:val="0"/>
      <w:marRight w:val="0"/>
      <w:marTop w:val="0"/>
      <w:marBottom w:val="0"/>
      <w:divBdr>
        <w:top w:val="none" w:sz="0" w:space="0" w:color="auto"/>
        <w:left w:val="none" w:sz="0" w:space="0" w:color="auto"/>
        <w:bottom w:val="none" w:sz="0" w:space="0" w:color="auto"/>
        <w:right w:val="none" w:sz="0" w:space="0" w:color="auto"/>
      </w:divBdr>
    </w:div>
    <w:div w:id="1288514435">
      <w:bodyDiv w:val="1"/>
      <w:marLeft w:val="0"/>
      <w:marRight w:val="0"/>
      <w:marTop w:val="0"/>
      <w:marBottom w:val="0"/>
      <w:divBdr>
        <w:top w:val="none" w:sz="0" w:space="0" w:color="auto"/>
        <w:left w:val="none" w:sz="0" w:space="0" w:color="auto"/>
        <w:bottom w:val="none" w:sz="0" w:space="0" w:color="auto"/>
        <w:right w:val="none" w:sz="0" w:space="0" w:color="auto"/>
      </w:divBdr>
    </w:div>
    <w:div w:id="1290166284">
      <w:bodyDiv w:val="1"/>
      <w:marLeft w:val="0"/>
      <w:marRight w:val="0"/>
      <w:marTop w:val="0"/>
      <w:marBottom w:val="0"/>
      <w:divBdr>
        <w:top w:val="none" w:sz="0" w:space="0" w:color="auto"/>
        <w:left w:val="none" w:sz="0" w:space="0" w:color="auto"/>
        <w:bottom w:val="none" w:sz="0" w:space="0" w:color="auto"/>
        <w:right w:val="none" w:sz="0" w:space="0" w:color="auto"/>
      </w:divBdr>
    </w:div>
    <w:div w:id="1291715482">
      <w:bodyDiv w:val="1"/>
      <w:marLeft w:val="0"/>
      <w:marRight w:val="0"/>
      <w:marTop w:val="0"/>
      <w:marBottom w:val="0"/>
      <w:divBdr>
        <w:top w:val="none" w:sz="0" w:space="0" w:color="auto"/>
        <w:left w:val="none" w:sz="0" w:space="0" w:color="auto"/>
        <w:bottom w:val="none" w:sz="0" w:space="0" w:color="auto"/>
        <w:right w:val="none" w:sz="0" w:space="0" w:color="auto"/>
      </w:divBdr>
    </w:div>
    <w:div w:id="1302272919">
      <w:bodyDiv w:val="1"/>
      <w:marLeft w:val="0"/>
      <w:marRight w:val="0"/>
      <w:marTop w:val="0"/>
      <w:marBottom w:val="0"/>
      <w:divBdr>
        <w:top w:val="none" w:sz="0" w:space="0" w:color="auto"/>
        <w:left w:val="none" w:sz="0" w:space="0" w:color="auto"/>
        <w:bottom w:val="none" w:sz="0" w:space="0" w:color="auto"/>
        <w:right w:val="none" w:sz="0" w:space="0" w:color="auto"/>
      </w:divBdr>
    </w:div>
    <w:div w:id="1307321265">
      <w:bodyDiv w:val="1"/>
      <w:marLeft w:val="0"/>
      <w:marRight w:val="0"/>
      <w:marTop w:val="0"/>
      <w:marBottom w:val="0"/>
      <w:divBdr>
        <w:top w:val="none" w:sz="0" w:space="0" w:color="auto"/>
        <w:left w:val="none" w:sz="0" w:space="0" w:color="auto"/>
        <w:bottom w:val="none" w:sz="0" w:space="0" w:color="auto"/>
        <w:right w:val="none" w:sz="0" w:space="0" w:color="auto"/>
      </w:divBdr>
    </w:div>
    <w:div w:id="1307509632">
      <w:bodyDiv w:val="1"/>
      <w:marLeft w:val="0"/>
      <w:marRight w:val="0"/>
      <w:marTop w:val="0"/>
      <w:marBottom w:val="0"/>
      <w:divBdr>
        <w:top w:val="none" w:sz="0" w:space="0" w:color="auto"/>
        <w:left w:val="none" w:sz="0" w:space="0" w:color="auto"/>
        <w:bottom w:val="none" w:sz="0" w:space="0" w:color="auto"/>
        <w:right w:val="none" w:sz="0" w:space="0" w:color="auto"/>
      </w:divBdr>
      <w:divsChild>
        <w:div w:id="1492135317">
          <w:marLeft w:val="0"/>
          <w:marRight w:val="0"/>
          <w:marTop w:val="0"/>
          <w:marBottom w:val="0"/>
          <w:divBdr>
            <w:top w:val="single" w:sz="2" w:space="0" w:color="auto"/>
            <w:left w:val="single" w:sz="2" w:space="0" w:color="auto"/>
            <w:bottom w:val="single" w:sz="2" w:space="0" w:color="auto"/>
            <w:right w:val="single" w:sz="2" w:space="0" w:color="auto"/>
          </w:divBdr>
          <w:divsChild>
            <w:div w:id="1210914937">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 w:id="1313565562">
      <w:bodyDiv w:val="1"/>
      <w:marLeft w:val="0"/>
      <w:marRight w:val="0"/>
      <w:marTop w:val="0"/>
      <w:marBottom w:val="0"/>
      <w:divBdr>
        <w:top w:val="none" w:sz="0" w:space="0" w:color="auto"/>
        <w:left w:val="none" w:sz="0" w:space="0" w:color="auto"/>
        <w:bottom w:val="none" w:sz="0" w:space="0" w:color="auto"/>
        <w:right w:val="none" w:sz="0" w:space="0" w:color="auto"/>
      </w:divBdr>
    </w:div>
    <w:div w:id="1313874617">
      <w:bodyDiv w:val="1"/>
      <w:marLeft w:val="0"/>
      <w:marRight w:val="0"/>
      <w:marTop w:val="0"/>
      <w:marBottom w:val="0"/>
      <w:divBdr>
        <w:top w:val="none" w:sz="0" w:space="0" w:color="auto"/>
        <w:left w:val="none" w:sz="0" w:space="0" w:color="auto"/>
        <w:bottom w:val="none" w:sz="0" w:space="0" w:color="auto"/>
        <w:right w:val="none" w:sz="0" w:space="0" w:color="auto"/>
      </w:divBdr>
    </w:div>
    <w:div w:id="1318798478">
      <w:bodyDiv w:val="1"/>
      <w:marLeft w:val="0"/>
      <w:marRight w:val="0"/>
      <w:marTop w:val="0"/>
      <w:marBottom w:val="0"/>
      <w:divBdr>
        <w:top w:val="none" w:sz="0" w:space="0" w:color="auto"/>
        <w:left w:val="none" w:sz="0" w:space="0" w:color="auto"/>
        <w:bottom w:val="none" w:sz="0" w:space="0" w:color="auto"/>
        <w:right w:val="none" w:sz="0" w:space="0" w:color="auto"/>
      </w:divBdr>
    </w:div>
    <w:div w:id="1320184572">
      <w:bodyDiv w:val="1"/>
      <w:marLeft w:val="0"/>
      <w:marRight w:val="0"/>
      <w:marTop w:val="0"/>
      <w:marBottom w:val="0"/>
      <w:divBdr>
        <w:top w:val="none" w:sz="0" w:space="0" w:color="auto"/>
        <w:left w:val="none" w:sz="0" w:space="0" w:color="auto"/>
        <w:bottom w:val="none" w:sz="0" w:space="0" w:color="auto"/>
        <w:right w:val="none" w:sz="0" w:space="0" w:color="auto"/>
      </w:divBdr>
    </w:div>
    <w:div w:id="1332296055">
      <w:bodyDiv w:val="1"/>
      <w:marLeft w:val="0"/>
      <w:marRight w:val="0"/>
      <w:marTop w:val="0"/>
      <w:marBottom w:val="0"/>
      <w:divBdr>
        <w:top w:val="none" w:sz="0" w:space="0" w:color="auto"/>
        <w:left w:val="none" w:sz="0" w:space="0" w:color="auto"/>
        <w:bottom w:val="none" w:sz="0" w:space="0" w:color="auto"/>
        <w:right w:val="none" w:sz="0" w:space="0" w:color="auto"/>
      </w:divBdr>
    </w:div>
    <w:div w:id="1332415540">
      <w:bodyDiv w:val="1"/>
      <w:marLeft w:val="0"/>
      <w:marRight w:val="0"/>
      <w:marTop w:val="0"/>
      <w:marBottom w:val="0"/>
      <w:divBdr>
        <w:top w:val="none" w:sz="0" w:space="0" w:color="auto"/>
        <w:left w:val="none" w:sz="0" w:space="0" w:color="auto"/>
        <w:bottom w:val="none" w:sz="0" w:space="0" w:color="auto"/>
        <w:right w:val="none" w:sz="0" w:space="0" w:color="auto"/>
      </w:divBdr>
    </w:div>
    <w:div w:id="1345206570">
      <w:bodyDiv w:val="1"/>
      <w:marLeft w:val="0"/>
      <w:marRight w:val="0"/>
      <w:marTop w:val="0"/>
      <w:marBottom w:val="0"/>
      <w:divBdr>
        <w:top w:val="none" w:sz="0" w:space="0" w:color="auto"/>
        <w:left w:val="none" w:sz="0" w:space="0" w:color="auto"/>
        <w:bottom w:val="none" w:sz="0" w:space="0" w:color="auto"/>
        <w:right w:val="none" w:sz="0" w:space="0" w:color="auto"/>
      </w:divBdr>
    </w:div>
    <w:div w:id="1347097454">
      <w:bodyDiv w:val="1"/>
      <w:marLeft w:val="0"/>
      <w:marRight w:val="0"/>
      <w:marTop w:val="0"/>
      <w:marBottom w:val="0"/>
      <w:divBdr>
        <w:top w:val="none" w:sz="0" w:space="0" w:color="auto"/>
        <w:left w:val="none" w:sz="0" w:space="0" w:color="auto"/>
        <w:bottom w:val="none" w:sz="0" w:space="0" w:color="auto"/>
        <w:right w:val="none" w:sz="0" w:space="0" w:color="auto"/>
      </w:divBdr>
    </w:div>
    <w:div w:id="1348797460">
      <w:bodyDiv w:val="1"/>
      <w:marLeft w:val="0"/>
      <w:marRight w:val="0"/>
      <w:marTop w:val="0"/>
      <w:marBottom w:val="0"/>
      <w:divBdr>
        <w:top w:val="none" w:sz="0" w:space="0" w:color="auto"/>
        <w:left w:val="none" w:sz="0" w:space="0" w:color="auto"/>
        <w:bottom w:val="none" w:sz="0" w:space="0" w:color="auto"/>
        <w:right w:val="none" w:sz="0" w:space="0" w:color="auto"/>
      </w:divBdr>
    </w:div>
    <w:div w:id="1355692429">
      <w:bodyDiv w:val="1"/>
      <w:marLeft w:val="0"/>
      <w:marRight w:val="0"/>
      <w:marTop w:val="0"/>
      <w:marBottom w:val="0"/>
      <w:divBdr>
        <w:top w:val="none" w:sz="0" w:space="0" w:color="auto"/>
        <w:left w:val="none" w:sz="0" w:space="0" w:color="auto"/>
        <w:bottom w:val="none" w:sz="0" w:space="0" w:color="auto"/>
        <w:right w:val="none" w:sz="0" w:space="0" w:color="auto"/>
      </w:divBdr>
    </w:div>
    <w:div w:id="1359500738">
      <w:bodyDiv w:val="1"/>
      <w:marLeft w:val="0"/>
      <w:marRight w:val="0"/>
      <w:marTop w:val="0"/>
      <w:marBottom w:val="0"/>
      <w:divBdr>
        <w:top w:val="none" w:sz="0" w:space="0" w:color="auto"/>
        <w:left w:val="none" w:sz="0" w:space="0" w:color="auto"/>
        <w:bottom w:val="none" w:sz="0" w:space="0" w:color="auto"/>
        <w:right w:val="none" w:sz="0" w:space="0" w:color="auto"/>
      </w:divBdr>
    </w:div>
    <w:div w:id="1368872393">
      <w:bodyDiv w:val="1"/>
      <w:marLeft w:val="0"/>
      <w:marRight w:val="0"/>
      <w:marTop w:val="0"/>
      <w:marBottom w:val="0"/>
      <w:divBdr>
        <w:top w:val="none" w:sz="0" w:space="0" w:color="auto"/>
        <w:left w:val="none" w:sz="0" w:space="0" w:color="auto"/>
        <w:bottom w:val="none" w:sz="0" w:space="0" w:color="auto"/>
        <w:right w:val="none" w:sz="0" w:space="0" w:color="auto"/>
      </w:divBdr>
    </w:div>
    <w:div w:id="1381517818">
      <w:bodyDiv w:val="1"/>
      <w:marLeft w:val="0"/>
      <w:marRight w:val="0"/>
      <w:marTop w:val="0"/>
      <w:marBottom w:val="0"/>
      <w:divBdr>
        <w:top w:val="none" w:sz="0" w:space="0" w:color="auto"/>
        <w:left w:val="none" w:sz="0" w:space="0" w:color="auto"/>
        <w:bottom w:val="none" w:sz="0" w:space="0" w:color="auto"/>
        <w:right w:val="none" w:sz="0" w:space="0" w:color="auto"/>
      </w:divBdr>
    </w:div>
    <w:div w:id="1386489644">
      <w:bodyDiv w:val="1"/>
      <w:marLeft w:val="0"/>
      <w:marRight w:val="0"/>
      <w:marTop w:val="0"/>
      <w:marBottom w:val="0"/>
      <w:divBdr>
        <w:top w:val="none" w:sz="0" w:space="0" w:color="auto"/>
        <w:left w:val="none" w:sz="0" w:space="0" w:color="auto"/>
        <w:bottom w:val="none" w:sz="0" w:space="0" w:color="auto"/>
        <w:right w:val="none" w:sz="0" w:space="0" w:color="auto"/>
      </w:divBdr>
      <w:divsChild>
        <w:div w:id="422189885">
          <w:marLeft w:val="0"/>
          <w:marRight w:val="0"/>
          <w:marTop w:val="0"/>
          <w:marBottom w:val="0"/>
          <w:divBdr>
            <w:top w:val="single" w:sz="2" w:space="0" w:color="auto"/>
            <w:left w:val="single" w:sz="2" w:space="0" w:color="auto"/>
            <w:bottom w:val="single" w:sz="2" w:space="0" w:color="auto"/>
            <w:right w:val="single" w:sz="2" w:space="0" w:color="auto"/>
          </w:divBdr>
          <w:divsChild>
            <w:div w:id="865408065">
              <w:marLeft w:val="0"/>
              <w:marRight w:val="0"/>
              <w:marTop w:val="0"/>
              <w:marBottom w:val="0"/>
              <w:divBdr>
                <w:top w:val="single" w:sz="2" w:space="0" w:color="auto"/>
                <w:left w:val="single" w:sz="2" w:space="0" w:color="auto"/>
                <w:bottom w:val="single" w:sz="2" w:space="0" w:color="auto"/>
                <w:right w:val="single" w:sz="2" w:space="0" w:color="auto"/>
              </w:divBdr>
            </w:div>
          </w:divsChild>
        </w:div>
        <w:div w:id="1158693354">
          <w:marLeft w:val="0"/>
          <w:marRight w:val="0"/>
          <w:marTop w:val="0"/>
          <w:marBottom w:val="0"/>
          <w:divBdr>
            <w:top w:val="single" w:sz="2" w:space="0" w:color="auto"/>
            <w:left w:val="single" w:sz="2" w:space="0" w:color="auto"/>
            <w:bottom w:val="single" w:sz="2" w:space="0" w:color="auto"/>
            <w:right w:val="single" w:sz="2" w:space="0" w:color="auto"/>
          </w:divBdr>
          <w:divsChild>
            <w:div w:id="1144813938">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 w:id="1386678100">
      <w:bodyDiv w:val="1"/>
      <w:marLeft w:val="0"/>
      <w:marRight w:val="0"/>
      <w:marTop w:val="0"/>
      <w:marBottom w:val="0"/>
      <w:divBdr>
        <w:top w:val="none" w:sz="0" w:space="0" w:color="auto"/>
        <w:left w:val="none" w:sz="0" w:space="0" w:color="auto"/>
        <w:bottom w:val="none" w:sz="0" w:space="0" w:color="auto"/>
        <w:right w:val="none" w:sz="0" w:space="0" w:color="auto"/>
      </w:divBdr>
    </w:div>
    <w:div w:id="1390305572">
      <w:bodyDiv w:val="1"/>
      <w:marLeft w:val="0"/>
      <w:marRight w:val="0"/>
      <w:marTop w:val="0"/>
      <w:marBottom w:val="0"/>
      <w:divBdr>
        <w:top w:val="none" w:sz="0" w:space="0" w:color="auto"/>
        <w:left w:val="none" w:sz="0" w:space="0" w:color="auto"/>
        <w:bottom w:val="none" w:sz="0" w:space="0" w:color="auto"/>
        <w:right w:val="none" w:sz="0" w:space="0" w:color="auto"/>
      </w:divBdr>
    </w:div>
    <w:div w:id="1396078986">
      <w:bodyDiv w:val="1"/>
      <w:marLeft w:val="0"/>
      <w:marRight w:val="0"/>
      <w:marTop w:val="0"/>
      <w:marBottom w:val="0"/>
      <w:divBdr>
        <w:top w:val="none" w:sz="0" w:space="0" w:color="auto"/>
        <w:left w:val="none" w:sz="0" w:space="0" w:color="auto"/>
        <w:bottom w:val="none" w:sz="0" w:space="0" w:color="auto"/>
        <w:right w:val="none" w:sz="0" w:space="0" w:color="auto"/>
      </w:divBdr>
    </w:div>
    <w:div w:id="1408960444">
      <w:bodyDiv w:val="1"/>
      <w:marLeft w:val="0"/>
      <w:marRight w:val="0"/>
      <w:marTop w:val="0"/>
      <w:marBottom w:val="0"/>
      <w:divBdr>
        <w:top w:val="none" w:sz="0" w:space="0" w:color="auto"/>
        <w:left w:val="none" w:sz="0" w:space="0" w:color="auto"/>
        <w:bottom w:val="none" w:sz="0" w:space="0" w:color="auto"/>
        <w:right w:val="none" w:sz="0" w:space="0" w:color="auto"/>
      </w:divBdr>
      <w:divsChild>
        <w:div w:id="367803598">
          <w:marLeft w:val="0"/>
          <w:marRight w:val="0"/>
          <w:marTop w:val="0"/>
          <w:marBottom w:val="0"/>
          <w:divBdr>
            <w:top w:val="single" w:sz="2" w:space="0" w:color="auto"/>
            <w:left w:val="single" w:sz="2" w:space="0" w:color="auto"/>
            <w:bottom w:val="single" w:sz="2" w:space="0" w:color="auto"/>
            <w:right w:val="single" w:sz="2" w:space="0" w:color="auto"/>
          </w:divBdr>
          <w:divsChild>
            <w:div w:id="2133665548">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 w:id="1413619885">
      <w:bodyDiv w:val="1"/>
      <w:marLeft w:val="0"/>
      <w:marRight w:val="0"/>
      <w:marTop w:val="0"/>
      <w:marBottom w:val="0"/>
      <w:divBdr>
        <w:top w:val="none" w:sz="0" w:space="0" w:color="auto"/>
        <w:left w:val="none" w:sz="0" w:space="0" w:color="auto"/>
        <w:bottom w:val="none" w:sz="0" w:space="0" w:color="auto"/>
        <w:right w:val="none" w:sz="0" w:space="0" w:color="auto"/>
      </w:divBdr>
      <w:divsChild>
        <w:div w:id="600573684">
          <w:marLeft w:val="0"/>
          <w:marRight w:val="0"/>
          <w:marTop w:val="0"/>
          <w:marBottom w:val="0"/>
          <w:divBdr>
            <w:top w:val="single" w:sz="2" w:space="0" w:color="auto"/>
            <w:left w:val="single" w:sz="2" w:space="0" w:color="auto"/>
            <w:bottom w:val="single" w:sz="2" w:space="0" w:color="auto"/>
            <w:right w:val="single" w:sz="2" w:space="0" w:color="auto"/>
          </w:divBdr>
          <w:divsChild>
            <w:div w:id="402605305">
              <w:marLeft w:val="0"/>
              <w:marRight w:val="0"/>
              <w:marTop w:val="0"/>
              <w:marBottom w:val="0"/>
              <w:divBdr>
                <w:top w:val="single" w:sz="2" w:space="0" w:color="auto"/>
                <w:left w:val="single" w:sz="2" w:space="0" w:color="auto"/>
                <w:bottom w:val="single" w:sz="2" w:space="0" w:color="auto"/>
                <w:right w:val="single" w:sz="2" w:space="0" w:color="auto"/>
              </w:divBdr>
            </w:div>
          </w:divsChild>
        </w:div>
        <w:div w:id="1711570301">
          <w:marLeft w:val="0"/>
          <w:marRight w:val="0"/>
          <w:marTop w:val="0"/>
          <w:marBottom w:val="0"/>
          <w:divBdr>
            <w:top w:val="single" w:sz="2" w:space="0" w:color="auto"/>
            <w:left w:val="single" w:sz="2" w:space="0" w:color="auto"/>
            <w:bottom w:val="single" w:sz="2" w:space="0" w:color="auto"/>
            <w:right w:val="single" w:sz="2" w:space="0" w:color="auto"/>
          </w:divBdr>
          <w:divsChild>
            <w:div w:id="2121145679">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 w:id="1415516766">
      <w:bodyDiv w:val="1"/>
      <w:marLeft w:val="0"/>
      <w:marRight w:val="0"/>
      <w:marTop w:val="0"/>
      <w:marBottom w:val="0"/>
      <w:divBdr>
        <w:top w:val="none" w:sz="0" w:space="0" w:color="auto"/>
        <w:left w:val="none" w:sz="0" w:space="0" w:color="auto"/>
        <w:bottom w:val="none" w:sz="0" w:space="0" w:color="auto"/>
        <w:right w:val="none" w:sz="0" w:space="0" w:color="auto"/>
      </w:divBdr>
    </w:div>
    <w:div w:id="1417820736">
      <w:bodyDiv w:val="1"/>
      <w:marLeft w:val="0"/>
      <w:marRight w:val="0"/>
      <w:marTop w:val="0"/>
      <w:marBottom w:val="0"/>
      <w:divBdr>
        <w:top w:val="none" w:sz="0" w:space="0" w:color="auto"/>
        <w:left w:val="none" w:sz="0" w:space="0" w:color="auto"/>
        <w:bottom w:val="none" w:sz="0" w:space="0" w:color="auto"/>
        <w:right w:val="none" w:sz="0" w:space="0" w:color="auto"/>
      </w:divBdr>
    </w:div>
    <w:div w:id="1426075991">
      <w:bodyDiv w:val="1"/>
      <w:marLeft w:val="0"/>
      <w:marRight w:val="0"/>
      <w:marTop w:val="0"/>
      <w:marBottom w:val="0"/>
      <w:divBdr>
        <w:top w:val="none" w:sz="0" w:space="0" w:color="auto"/>
        <w:left w:val="none" w:sz="0" w:space="0" w:color="auto"/>
        <w:bottom w:val="none" w:sz="0" w:space="0" w:color="auto"/>
        <w:right w:val="none" w:sz="0" w:space="0" w:color="auto"/>
      </w:divBdr>
    </w:div>
    <w:div w:id="1427774638">
      <w:bodyDiv w:val="1"/>
      <w:marLeft w:val="0"/>
      <w:marRight w:val="0"/>
      <w:marTop w:val="0"/>
      <w:marBottom w:val="0"/>
      <w:divBdr>
        <w:top w:val="none" w:sz="0" w:space="0" w:color="auto"/>
        <w:left w:val="none" w:sz="0" w:space="0" w:color="auto"/>
        <w:bottom w:val="none" w:sz="0" w:space="0" w:color="auto"/>
        <w:right w:val="none" w:sz="0" w:space="0" w:color="auto"/>
      </w:divBdr>
    </w:div>
    <w:div w:id="1430466696">
      <w:bodyDiv w:val="1"/>
      <w:marLeft w:val="0"/>
      <w:marRight w:val="0"/>
      <w:marTop w:val="0"/>
      <w:marBottom w:val="0"/>
      <w:divBdr>
        <w:top w:val="none" w:sz="0" w:space="0" w:color="auto"/>
        <w:left w:val="none" w:sz="0" w:space="0" w:color="auto"/>
        <w:bottom w:val="none" w:sz="0" w:space="0" w:color="auto"/>
        <w:right w:val="none" w:sz="0" w:space="0" w:color="auto"/>
      </w:divBdr>
    </w:div>
    <w:div w:id="1432165369">
      <w:bodyDiv w:val="1"/>
      <w:marLeft w:val="0"/>
      <w:marRight w:val="0"/>
      <w:marTop w:val="0"/>
      <w:marBottom w:val="0"/>
      <w:divBdr>
        <w:top w:val="none" w:sz="0" w:space="0" w:color="auto"/>
        <w:left w:val="none" w:sz="0" w:space="0" w:color="auto"/>
        <w:bottom w:val="none" w:sz="0" w:space="0" w:color="auto"/>
        <w:right w:val="none" w:sz="0" w:space="0" w:color="auto"/>
      </w:divBdr>
    </w:div>
    <w:div w:id="1439175227">
      <w:bodyDiv w:val="1"/>
      <w:marLeft w:val="0"/>
      <w:marRight w:val="0"/>
      <w:marTop w:val="0"/>
      <w:marBottom w:val="0"/>
      <w:divBdr>
        <w:top w:val="none" w:sz="0" w:space="0" w:color="auto"/>
        <w:left w:val="none" w:sz="0" w:space="0" w:color="auto"/>
        <w:bottom w:val="none" w:sz="0" w:space="0" w:color="auto"/>
        <w:right w:val="none" w:sz="0" w:space="0" w:color="auto"/>
      </w:divBdr>
    </w:div>
    <w:div w:id="1439372839">
      <w:bodyDiv w:val="1"/>
      <w:marLeft w:val="0"/>
      <w:marRight w:val="0"/>
      <w:marTop w:val="0"/>
      <w:marBottom w:val="0"/>
      <w:divBdr>
        <w:top w:val="none" w:sz="0" w:space="0" w:color="auto"/>
        <w:left w:val="none" w:sz="0" w:space="0" w:color="auto"/>
        <w:bottom w:val="none" w:sz="0" w:space="0" w:color="auto"/>
        <w:right w:val="none" w:sz="0" w:space="0" w:color="auto"/>
      </w:divBdr>
    </w:div>
    <w:div w:id="1441611589">
      <w:bodyDiv w:val="1"/>
      <w:marLeft w:val="0"/>
      <w:marRight w:val="0"/>
      <w:marTop w:val="0"/>
      <w:marBottom w:val="0"/>
      <w:divBdr>
        <w:top w:val="none" w:sz="0" w:space="0" w:color="auto"/>
        <w:left w:val="none" w:sz="0" w:space="0" w:color="auto"/>
        <w:bottom w:val="none" w:sz="0" w:space="0" w:color="auto"/>
        <w:right w:val="none" w:sz="0" w:space="0" w:color="auto"/>
      </w:divBdr>
    </w:div>
    <w:div w:id="1449425584">
      <w:bodyDiv w:val="1"/>
      <w:marLeft w:val="0"/>
      <w:marRight w:val="0"/>
      <w:marTop w:val="0"/>
      <w:marBottom w:val="0"/>
      <w:divBdr>
        <w:top w:val="none" w:sz="0" w:space="0" w:color="auto"/>
        <w:left w:val="none" w:sz="0" w:space="0" w:color="auto"/>
        <w:bottom w:val="none" w:sz="0" w:space="0" w:color="auto"/>
        <w:right w:val="none" w:sz="0" w:space="0" w:color="auto"/>
      </w:divBdr>
    </w:div>
    <w:div w:id="1456289670">
      <w:bodyDiv w:val="1"/>
      <w:marLeft w:val="0"/>
      <w:marRight w:val="0"/>
      <w:marTop w:val="0"/>
      <w:marBottom w:val="0"/>
      <w:divBdr>
        <w:top w:val="none" w:sz="0" w:space="0" w:color="auto"/>
        <w:left w:val="none" w:sz="0" w:space="0" w:color="auto"/>
        <w:bottom w:val="none" w:sz="0" w:space="0" w:color="auto"/>
        <w:right w:val="none" w:sz="0" w:space="0" w:color="auto"/>
      </w:divBdr>
    </w:div>
    <w:div w:id="1458375414">
      <w:bodyDiv w:val="1"/>
      <w:marLeft w:val="0"/>
      <w:marRight w:val="0"/>
      <w:marTop w:val="0"/>
      <w:marBottom w:val="0"/>
      <w:divBdr>
        <w:top w:val="none" w:sz="0" w:space="0" w:color="auto"/>
        <w:left w:val="none" w:sz="0" w:space="0" w:color="auto"/>
        <w:bottom w:val="none" w:sz="0" w:space="0" w:color="auto"/>
        <w:right w:val="none" w:sz="0" w:space="0" w:color="auto"/>
      </w:divBdr>
    </w:div>
    <w:div w:id="1460152176">
      <w:bodyDiv w:val="1"/>
      <w:marLeft w:val="0"/>
      <w:marRight w:val="0"/>
      <w:marTop w:val="0"/>
      <w:marBottom w:val="0"/>
      <w:divBdr>
        <w:top w:val="none" w:sz="0" w:space="0" w:color="auto"/>
        <w:left w:val="none" w:sz="0" w:space="0" w:color="auto"/>
        <w:bottom w:val="none" w:sz="0" w:space="0" w:color="auto"/>
        <w:right w:val="none" w:sz="0" w:space="0" w:color="auto"/>
      </w:divBdr>
    </w:div>
    <w:div w:id="1460227229">
      <w:bodyDiv w:val="1"/>
      <w:marLeft w:val="0"/>
      <w:marRight w:val="0"/>
      <w:marTop w:val="0"/>
      <w:marBottom w:val="0"/>
      <w:divBdr>
        <w:top w:val="none" w:sz="0" w:space="0" w:color="auto"/>
        <w:left w:val="none" w:sz="0" w:space="0" w:color="auto"/>
        <w:bottom w:val="none" w:sz="0" w:space="0" w:color="auto"/>
        <w:right w:val="none" w:sz="0" w:space="0" w:color="auto"/>
      </w:divBdr>
    </w:div>
    <w:div w:id="1472941535">
      <w:bodyDiv w:val="1"/>
      <w:marLeft w:val="0"/>
      <w:marRight w:val="0"/>
      <w:marTop w:val="0"/>
      <w:marBottom w:val="0"/>
      <w:divBdr>
        <w:top w:val="none" w:sz="0" w:space="0" w:color="auto"/>
        <w:left w:val="none" w:sz="0" w:space="0" w:color="auto"/>
        <w:bottom w:val="none" w:sz="0" w:space="0" w:color="auto"/>
        <w:right w:val="none" w:sz="0" w:space="0" w:color="auto"/>
      </w:divBdr>
    </w:div>
    <w:div w:id="1475679034">
      <w:bodyDiv w:val="1"/>
      <w:marLeft w:val="0"/>
      <w:marRight w:val="0"/>
      <w:marTop w:val="0"/>
      <w:marBottom w:val="0"/>
      <w:divBdr>
        <w:top w:val="none" w:sz="0" w:space="0" w:color="auto"/>
        <w:left w:val="none" w:sz="0" w:space="0" w:color="auto"/>
        <w:bottom w:val="none" w:sz="0" w:space="0" w:color="auto"/>
        <w:right w:val="none" w:sz="0" w:space="0" w:color="auto"/>
      </w:divBdr>
    </w:div>
    <w:div w:id="1478448576">
      <w:bodyDiv w:val="1"/>
      <w:marLeft w:val="0"/>
      <w:marRight w:val="0"/>
      <w:marTop w:val="0"/>
      <w:marBottom w:val="0"/>
      <w:divBdr>
        <w:top w:val="none" w:sz="0" w:space="0" w:color="auto"/>
        <w:left w:val="none" w:sz="0" w:space="0" w:color="auto"/>
        <w:bottom w:val="none" w:sz="0" w:space="0" w:color="auto"/>
        <w:right w:val="none" w:sz="0" w:space="0" w:color="auto"/>
      </w:divBdr>
    </w:div>
    <w:div w:id="1481731529">
      <w:bodyDiv w:val="1"/>
      <w:marLeft w:val="0"/>
      <w:marRight w:val="0"/>
      <w:marTop w:val="0"/>
      <w:marBottom w:val="0"/>
      <w:divBdr>
        <w:top w:val="none" w:sz="0" w:space="0" w:color="auto"/>
        <w:left w:val="none" w:sz="0" w:space="0" w:color="auto"/>
        <w:bottom w:val="none" w:sz="0" w:space="0" w:color="auto"/>
        <w:right w:val="none" w:sz="0" w:space="0" w:color="auto"/>
      </w:divBdr>
      <w:divsChild>
        <w:div w:id="1182546930">
          <w:marLeft w:val="547"/>
          <w:marRight w:val="0"/>
          <w:marTop w:val="0"/>
          <w:marBottom w:val="0"/>
          <w:divBdr>
            <w:top w:val="none" w:sz="0" w:space="0" w:color="auto"/>
            <w:left w:val="none" w:sz="0" w:space="0" w:color="auto"/>
            <w:bottom w:val="none" w:sz="0" w:space="0" w:color="auto"/>
            <w:right w:val="none" w:sz="0" w:space="0" w:color="auto"/>
          </w:divBdr>
        </w:div>
      </w:divsChild>
    </w:div>
    <w:div w:id="1507131580">
      <w:bodyDiv w:val="1"/>
      <w:marLeft w:val="0"/>
      <w:marRight w:val="0"/>
      <w:marTop w:val="0"/>
      <w:marBottom w:val="0"/>
      <w:divBdr>
        <w:top w:val="none" w:sz="0" w:space="0" w:color="auto"/>
        <w:left w:val="none" w:sz="0" w:space="0" w:color="auto"/>
        <w:bottom w:val="none" w:sz="0" w:space="0" w:color="auto"/>
        <w:right w:val="none" w:sz="0" w:space="0" w:color="auto"/>
      </w:divBdr>
      <w:divsChild>
        <w:div w:id="1282375619">
          <w:marLeft w:val="0"/>
          <w:marRight w:val="0"/>
          <w:marTop w:val="0"/>
          <w:marBottom w:val="0"/>
          <w:divBdr>
            <w:top w:val="none" w:sz="0" w:space="0" w:color="auto"/>
            <w:left w:val="none" w:sz="0" w:space="0" w:color="auto"/>
            <w:bottom w:val="none" w:sz="0" w:space="0" w:color="auto"/>
            <w:right w:val="none" w:sz="0" w:space="0" w:color="auto"/>
          </w:divBdr>
        </w:div>
      </w:divsChild>
    </w:div>
    <w:div w:id="1508251056">
      <w:bodyDiv w:val="1"/>
      <w:marLeft w:val="0"/>
      <w:marRight w:val="0"/>
      <w:marTop w:val="0"/>
      <w:marBottom w:val="0"/>
      <w:divBdr>
        <w:top w:val="none" w:sz="0" w:space="0" w:color="auto"/>
        <w:left w:val="none" w:sz="0" w:space="0" w:color="auto"/>
        <w:bottom w:val="none" w:sz="0" w:space="0" w:color="auto"/>
        <w:right w:val="none" w:sz="0" w:space="0" w:color="auto"/>
      </w:divBdr>
    </w:div>
    <w:div w:id="1511140101">
      <w:bodyDiv w:val="1"/>
      <w:marLeft w:val="0"/>
      <w:marRight w:val="0"/>
      <w:marTop w:val="0"/>
      <w:marBottom w:val="0"/>
      <w:divBdr>
        <w:top w:val="none" w:sz="0" w:space="0" w:color="auto"/>
        <w:left w:val="none" w:sz="0" w:space="0" w:color="auto"/>
        <w:bottom w:val="none" w:sz="0" w:space="0" w:color="auto"/>
        <w:right w:val="none" w:sz="0" w:space="0" w:color="auto"/>
      </w:divBdr>
    </w:div>
    <w:div w:id="1513569769">
      <w:bodyDiv w:val="1"/>
      <w:marLeft w:val="0"/>
      <w:marRight w:val="0"/>
      <w:marTop w:val="0"/>
      <w:marBottom w:val="0"/>
      <w:divBdr>
        <w:top w:val="none" w:sz="0" w:space="0" w:color="auto"/>
        <w:left w:val="none" w:sz="0" w:space="0" w:color="auto"/>
        <w:bottom w:val="none" w:sz="0" w:space="0" w:color="auto"/>
        <w:right w:val="none" w:sz="0" w:space="0" w:color="auto"/>
      </w:divBdr>
    </w:div>
    <w:div w:id="1518806604">
      <w:bodyDiv w:val="1"/>
      <w:marLeft w:val="0"/>
      <w:marRight w:val="0"/>
      <w:marTop w:val="0"/>
      <w:marBottom w:val="0"/>
      <w:divBdr>
        <w:top w:val="none" w:sz="0" w:space="0" w:color="auto"/>
        <w:left w:val="none" w:sz="0" w:space="0" w:color="auto"/>
        <w:bottom w:val="none" w:sz="0" w:space="0" w:color="auto"/>
        <w:right w:val="none" w:sz="0" w:space="0" w:color="auto"/>
      </w:divBdr>
    </w:div>
    <w:div w:id="1532841701">
      <w:bodyDiv w:val="1"/>
      <w:marLeft w:val="0"/>
      <w:marRight w:val="0"/>
      <w:marTop w:val="0"/>
      <w:marBottom w:val="0"/>
      <w:divBdr>
        <w:top w:val="none" w:sz="0" w:space="0" w:color="auto"/>
        <w:left w:val="none" w:sz="0" w:space="0" w:color="auto"/>
        <w:bottom w:val="none" w:sz="0" w:space="0" w:color="auto"/>
        <w:right w:val="none" w:sz="0" w:space="0" w:color="auto"/>
      </w:divBdr>
    </w:div>
    <w:div w:id="1532961520">
      <w:bodyDiv w:val="1"/>
      <w:marLeft w:val="0"/>
      <w:marRight w:val="0"/>
      <w:marTop w:val="0"/>
      <w:marBottom w:val="0"/>
      <w:divBdr>
        <w:top w:val="none" w:sz="0" w:space="0" w:color="auto"/>
        <w:left w:val="none" w:sz="0" w:space="0" w:color="auto"/>
        <w:bottom w:val="none" w:sz="0" w:space="0" w:color="auto"/>
        <w:right w:val="none" w:sz="0" w:space="0" w:color="auto"/>
      </w:divBdr>
    </w:div>
    <w:div w:id="1538855674">
      <w:bodyDiv w:val="1"/>
      <w:marLeft w:val="0"/>
      <w:marRight w:val="0"/>
      <w:marTop w:val="0"/>
      <w:marBottom w:val="0"/>
      <w:divBdr>
        <w:top w:val="none" w:sz="0" w:space="0" w:color="auto"/>
        <w:left w:val="none" w:sz="0" w:space="0" w:color="auto"/>
        <w:bottom w:val="none" w:sz="0" w:space="0" w:color="auto"/>
        <w:right w:val="none" w:sz="0" w:space="0" w:color="auto"/>
      </w:divBdr>
    </w:div>
    <w:div w:id="1541933887">
      <w:bodyDiv w:val="1"/>
      <w:marLeft w:val="0"/>
      <w:marRight w:val="0"/>
      <w:marTop w:val="0"/>
      <w:marBottom w:val="0"/>
      <w:divBdr>
        <w:top w:val="none" w:sz="0" w:space="0" w:color="auto"/>
        <w:left w:val="none" w:sz="0" w:space="0" w:color="auto"/>
        <w:bottom w:val="none" w:sz="0" w:space="0" w:color="auto"/>
        <w:right w:val="none" w:sz="0" w:space="0" w:color="auto"/>
      </w:divBdr>
    </w:div>
    <w:div w:id="1548564982">
      <w:bodyDiv w:val="1"/>
      <w:marLeft w:val="0"/>
      <w:marRight w:val="0"/>
      <w:marTop w:val="0"/>
      <w:marBottom w:val="0"/>
      <w:divBdr>
        <w:top w:val="none" w:sz="0" w:space="0" w:color="auto"/>
        <w:left w:val="none" w:sz="0" w:space="0" w:color="auto"/>
        <w:bottom w:val="none" w:sz="0" w:space="0" w:color="auto"/>
        <w:right w:val="none" w:sz="0" w:space="0" w:color="auto"/>
      </w:divBdr>
    </w:div>
    <w:div w:id="1551262517">
      <w:bodyDiv w:val="1"/>
      <w:marLeft w:val="0"/>
      <w:marRight w:val="0"/>
      <w:marTop w:val="0"/>
      <w:marBottom w:val="0"/>
      <w:divBdr>
        <w:top w:val="none" w:sz="0" w:space="0" w:color="auto"/>
        <w:left w:val="none" w:sz="0" w:space="0" w:color="auto"/>
        <w:bottom w:val="none" w:sz="0" w:space="0" w:color="auto"/>
        <w:right w:val="none" w:sz="0" w:space="0" w:color="auto"/>
      </w:divBdr>
    </w:div>
    <w:div w:id="1553229444">
      <w:bodyDiv w:val="1"/>
      <w:marLeft w:val="0"/>
      <w:marRight w:val="0"/>
      <w:marTop w:val="0"/>
      <w:marBottom w:val="0"/>
      <w:divBdr>
        <w:top w:val="none" w:sz="0" w:space="0" w:color="auto"/>
        <w:left w:val="none" w:sz="0" w:space="0" w:color="auto"/>
        <w:bottom w:val="none" w:sz="0" w:space="0" w:color="auto"/>
        <w:right w:val="none" w:sz="0" w:space="0" w:color="auto"/>
      </w:divBdr>
    </w:div>
    <w:div w:id="1555778131">
      <w:bodyDiv w:val="1"/>
      <w:marLeft w:val="0"/>
      <w:marRight w:val="0"/>
      <w:marTop w:val="0"/>
      <w:marBottom w:val="0"/>
      <w:divBdr>
        <w:top w:val="none" w:sz="0" w:space="0" w:color="auto"/>
        <w:left w:val="none" w:sz="0" w:space="0" w:color="auto"/>
        <w:bottom w:val="none" w:sz="0" w:space="0" w:color="auto"/>
        <w:right w:val="none" w:sz="0" w:space="0" w:color="auto"/>
      </w:divBdr>
    </w:div>
    <w:div w:id="1559904015">
      <w:bodyDiv w:val="1"/>
      <w:marLeft w:val="0"/>
      <w:marRight w:val="0"/>
      <w:marTop w:val="0"/>
      <w:marBottom w:val="0"/>
      <w:divBdr>
        <w:top w:val="none" w:sz="0" w:space="0" w:color="auto"/>
        <w:left w:val="none" w:sz="0" w:space="0" w:color="auto"/>
        <w:bottom w:val="none" w:sz="0" w:space="0" w:color="auto"/>
        <w:right w:val="none" w:sz="0" w:space="0" w:color="auto"/>
      </w:divBdr>
    </w:div>
    <w:div w:id="1567373264">
      <w:bodyDiv w:val="1"/>
      <w:marLeft w:val="0"/>
      <w:marRight w:val="0"/>
      <w:marTop w:val="0"/>
      <w:marBottom w:val="0"/>
      <w:divBdr>
        <w:top w:val="none" w:sz="0" w:space="0" w:color="auto"/>
        <w:left w:val="none" w:sz="0" w:space="0" w:color="auto"/>
        <w:bottom w:val="none" w:sz="0" w:space="0" w:color="auto"/>
        <w:right w:val="none" w:sz="0" w:space="0" w:color="auto"/>
      </w:divBdr>
    </w:div>
    <w:div w:id="1567375024">
      <w:bodyDiv w:val="1"/>
      <w:marLeft w:val="0"/>
      <w:marRight w:val="0"/>
      <w:marTop w:val="0"/>
      <w:marBottom w:val="0"/>
      <w:divBdr>
        <w:top w:val="none" w:sz="0" w:space="0" w:color="auto"/>
        <w:left w:val="none" w:sz="0" w:space="0" w:color="auto"/>
        <w:bottom w:val="none" w:sz="0" w:space="0" w:color="auto"/>
        <w:right w:val="none" w:sz="0" w:space="0" w:color="auto"/>
      </w:divBdr>
    </w:div>
    <w:div w:id="1585647672">
      <w:bodyDiv w:val="1"/>
      <w:marLeft w:val="0"/>
      <w:marRight w:val="0"/>
      <w:marTop w:val="0"/>
      <w:marBottom w:val="0"/>
      <w:divBdr>
        <w:top w:val="none" w:sz="0" w:space="0" w:color="auto"/>
        <w:left w:val="none" w:sz="0" w:space="0" w:color="auto"/>
        <w:bottom w:val="none" w:sz="0" w:space="0" w:color="auto"/>
        <w:right w:val="none" w:sz="0" w:space="0" w:color="auto"/>
      </w:divBdr>
    </w:div>
    <w:div w:id="1598828937">
      <w:bodyDiv w:val="1"/>
      <w:marLeft w:val="0"/>
      <w:marRight w:val="0"/>
      <w:marTop w:val="0"/>
      <w:marBottom w:val="0"/>
      <w:divBdr>
        <w:top w:val="none" w:sz="0" w:space="0" w:color="auto"/>
        <w:left w:val="none" w:sz="0" w:space="0" w:color="auto"/>
        <w:bottom w:val="none" w:sz="0" w:space="0" w:color="auto"/>
        <w:right w:val="none" w:sz="0" w:space="0" w:color="auto"/>
      </w:divBdr>
    </w:div>
    <w:div w:id="1604876556">
      <w:bodyDiv w:val="1"/>
      <w:marLeft w:val="0"/>
      <w:marRight w:val="0"/>
      <w:marTop w:val="0"/>
      <w:marBottom w:val="0"/>
      <w:divBdr>
        <w:top w:val="none" w:sz="0" w:space="0" w:color="auto"/>
        <w:left w:val="none" w:sz="0" w:space="0" w:color="auto"/>
        <w:bottom w:val="none" w:sz="0" w:space="0" w:color="auto"/>
        <w:right w:val="none" w:sz="0" w:space="0" w:color="auto"/>
      </w:divBdr>
    </w:div>
    <w:div w:id="1605921710">
      <w:bodyDiv w:val="1"/>
      <w:marLeft w:val="0"/>
      <w:marRight w:val="0"/>
      <w:marTop w:val="0"/>
      <w:marBottom w:val="0"/>
      <w:divBdr>
        <w:top w:val="none" w:sz="0" w:space="0" w:color="auto"/>
        <w:left w:val="none" w:sz="0" w:space="0" w:color="auto"/>
        <w:bottom w:val="none" w:sz="0" w:space="0" w:color="auto"/>
        <w:right w:val="none" w:sz="0" w:space="0" w:color="auto"/>
      </w:divBdr>
    </w:div>
    <w:div w:id="1610312070">
      <w:bodyDiv w:val="1"/>
      <w:marLeft w:val="0"/>
      <w:marRight w:val="0"/>
      <w:marTop w:val="0"/>
      <w:marBottom w:val="0"/>
      <w:divBdr>
        <w:top w:val="none" w:sz="0" w:space="0" w:color="auto"/>
        <w:left w:val="none" w:sz="0" w:space="0" w:color="auto"/>
        <w:bottom w:val="none" w:sz="0" w:space="0" w:color="auto"/>
        <w:right w:val="none" w:sz="0" w:space="0" w:color="auto"/>
      </w:divBdr>
      <w:divsChild>
        <w:div w:id="1758792347">
          <w:marLeft w:val="0"/>
          <w:marRight w:val="0"/>
          <w:marTop w:val="0"/>
          <w:marBottom w:val="0"/>
          <w:divBdr>
            <w:top w:val="single" w:sz="2" w:space="0" w:color="auto"/>
            <w:left w:val="single" w:sz="2" w:space="0" w:color="auto"/>
            <w:bottom w:val="single" w:sz="2" w:space="0" w:color="auto"/>
            <w:right w:val="single" w:sz="2" w:space="0" w:color="auto"/>
          </w:divBdr>
          <w:divsChild>
            <w:div w:id="268586676">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 w:id="1633560736">
      <w:bodyDiv w:val="1"/>
      <w:marLeft w:val="0"/>
      <w:marRight w:val="0"/>
      <w:marTop w:val="0"/>
      <w:marBottom w:val="0"/>
      <w:divBdr>
        <w:top w:val="none" w:sz="0" w:space="0" w:color="auto"/>
        <w:left w:val="none" w:sz="0" w:space="0" w:color="auto"/>
        <w:bottom w:val="none" w:sz="0" w:space="0" w:color="auto"/>
        <w:right w:val="none" w:sz="0" w:space="0" w:color="auto"/>
      </w:divBdr>
    </w:div>
    <w:div w:id="1635597430">
      <w:bodyDiv w:val="1"/>
      <w:marLeft w:val="0"/>
      <w:marRight w:val="0"/>
      <w:marTop w:val="0"/>
      <w:marBottom w:val="0"/>
      <w:divBdr>
        <w:top w:val="none" w:sz="0" w:space="0" w:color="auto"/>
        <w:left w:val="none" w:sz="0" w:space="0" w:color="auto"/>
        <w:bottom w:val="none" w:sz="0" w:space="0" w:color="auto"/>
        <w:right w:val="none" w:sz="0" w:space="0" w:color="auto"/>
      </w:divBdr>
      <w:divsChild>
        <w:div w:id="1297613036">
          <w:marLeft w:val="0"/>
          <w:marRight w:val="0"/>
          <w:marTop w:val="0"/>
          <w:marBottom w:val="0"/>
          <w:divBdr>
            <w:top w:val="none" w:sz="0" w:space="0" w:color="auto"/>
            <w:left w:val="none" w:sz="0" w:space="0" w:color="auto"/>
            <w:bottom w:val="none" w:sz="0" w:space="0" w:color="auto"/>
            <w:right w:val="none" w:sz="0" w:space="0" w:color="auto"/>
          </w:divBdr>
        </w:div>
      </w:divsChild>
    </w:div>
    <w:div w:id="1637447217">
      <w:bodyDiv w:val="1"/>
      <w:marLeft w:val="0"/>
      <w:marRight w:val="0"/>
      <w:marTop w:val="0"/>
      <w:marBottom w:val="0"/>
      <w:divBdr>
        <w:top w:val="none" w:sz="0" w:space="0" w:color="auto"/>
        <w:left w:val="none" w:sz="0" w:space="0" w:color="auto"/>
        <w:bottom w:val="none" w:sz="0" w:space="0" w:color="auto"/>
        <w:right w:val="none" w:sz="0" w:space="0" w:color="auto"/>
      </w:divBdr>
    </w:div>
    <w:div w:id="1638336534">
      <w:bodyDiv w:val="1"/>
      <w:marLeft w:val="0"/>
      <w:marRight w:val="0"/>
      <w:marTop w:val="0"/>
      <w:marBottom w:val="0"/>
      <w:divBdr>
        <w:top w:val="none" w:sz="0" w:space="0" w:color="auto"/>
        <w:left w:val="none" w:sz="0" w:space="0" w:color="auto"/>
        <w:bottom w:val="none" w:sz="0" w:space="0" w:color="auto"/>
        <w:right w:val="none" w:sz="0" w:space="0" w:color="auto"/>
      </w:divBdr>
    </w:div>
    <w:div w:id="1642226128">
      <w:bodyDiv w:val="1"/>
      <w:marLeft w:val="0"/>
      <w:marRight w:val="0"/>
      <w:marTop w:val="0"/>
      <w:marBottom w:val="0"/>
      <w:divBdr>
        <w:top w:val="none" w:sz="0" w:space="0" w:color="auto"/>
        <w:left w:val="none" w:sz="0" w:space="0" w:color="auto"/>
        <w:bottom w:val="none" w:sz="0" w:space="0" w:color="auto"/>
        <w:right w:val="none" w:sz="0" w:space="0" w:color="auto"/>
      </w:divBdr>
    </w:div>
    <w:div w:id="1649245990">
      <w:bodyDiv w:val="1"/>
      <w:marLeft w:val="0"/>
      <w:marRight w:val="0"/>
      <w:marTop w:val="0"/>
      <w:marBottom w:val="0"/>
      <w:divBdr>
        <w:top w:val="none" w:sz="0" w:space="0" w:color="auto"/>
        <w:left w:val="none" w:sz="0" w:space="0" w:color="auto"/>
        <w:bottom w:val="none" w:sz="0" w:space="0" w:color="auto"/>
        <w:right w:val="none" w:sz="0" w:space="0" w:color="auto"/>
      </w:divBdr>
    </w:div>
    <w:div w:id="1649430651">
      <w:bodyDiv w:val="1"/>
      <w:marLeft w:val="0"/>
      <w:marRight w:val="0"/>
      <w:marTop w:val="0"/>
      <w:marBottom w:val="0"/>
      <w:divBdr>
        <w:top w:val="none" w:sz="0" w:space="0" w:color="auto"/>
        <w:left w:val="none" w:sz="0" w:space="0" w:color="auto"/>
        <w:bottom w:val="none" w:sz="0" w:space="0" w:color="auto"/>
        <w:right w:val="none" w:sz="0" w:space="0" w:color="auto"/>
      </w:divBdr>
    </w:div>
    <w:div w:id="1656182833">
      <w:bodyDiv w:val="1"/>
      <w:marLeft w:val="0"/>
      <w:marRight w:val="0"/>
      <w:marTop w:val="0"/>
      <w:marBottom w:val="0"/>
      <w:divBdr>
        <w:top w:val="none" w:sz="0" w:space="0" w:color="auto"/>
        <w:left w:val="none" w:sz="0" w:space="0" w:color="auto"/>
        <w:bottom w:val="none" w:sz="0" w:space="0" w:color="auto"/>
        <w:right w:val="none" w:sz="0" w:space="0" w:color="auto"/>
      </w:divBdr>
    </w:div>
    <w:div w:id="1657104639">
      <w:bodyDiv w:val="1"/>
      <w:marLeft w:val="0"/>
      <w:marRight w:val="0"/>
      <w:marTop w:val="0"/>
      <w:marBottom w:val="0"/>
      <w:divBdr>
        <w:top w:val="none" w:sz="0" w:space="0" w:color="auto"/>
        <w:left w:val="none" w:sz="0" w:space="0" w:color="auto"/>
        <w:bottom w:val="none" w:sz="0" w:space="0" w:color="auto"/>
        <w:right w:val="none" w:sz="0" w:space="0" w:color="auto"/>
      </w:divBdr>
    </w:div>
    <w:div w:id="1657490117">
      <w:bodyDiv w:val="1"/>
      <w:marLeft w:val="0"/>
      <w:marRight w:val="0"/>
      <w:marTop w:val="0"/>
      <w:marBottom w:val="0"/>
      <w:divBdr>
        <w:top w:val="none" w:sz="0" w:space="0" w:color="auto"/>
        <w:left w:val="none" w:sz="0" w:space="0" w:color="auto"/>
        <w:bottom w:val="none" w:sz="0" w:space="0" w:color="auto"/>
        <w:right w:val="none" w:sz="0" w:space="0" w:color="auto"/>
      </w:divBdr>
    </w:div>
    <w:div w:id="1676028833">
      <w:bodyDiv w:val="1"/>
      <w:marLeft w:val="0"/>
      <w:marRight w:val="0"/>
      <w:marTop w:val="0"/>
      <w:marBottom w:val="0"/>
      <w:divBdr>
        <w:top w:val="none" w:sz="0" w:space="0" w:color="auto"/>
        <w:left w:val="none" w:sz="0" w:space="0" w:color="auto"/>
        <w:bottom w:val="none" w:sz="0" w:space="0" w:color="auto"/>
        <w:right w:val="none" w:sz="0" w:space="0" w:color="auto"/>
      </w:divBdr>
    </w:div>
    <w:div w:id="1678996798">
      <w:bodyDiv w:val="1"/>
      <w:marLeft w:val="0"/>
      <w:marRight w:val="0"/>
      <w:marTop w:val="0"/>
      <w:marBottom w:val="0"/>
      <w:divBdr>
        <w:top w:val="none" w:sz="0" w:space="0" w:color="auto"/>
        <w:left w:val="none" w:sz="0" w:space="0" w:color="auto"/>
        <w:bottom w:val="none" w:sz="0" w:space="0" w:color="auto"/>
        <w:right w:val="none" w:sz="0" w:space="0" w:color="auto"/>
      </w:divBdr>
    </w:div>
    <w:div w:id="1683628080">
      <w:bodyDiv w:val="1"/>
      <w:marLeft w:val="0"/>
      <w:marRight w:val="0"/>
      <w:marTop w:val="0"/>
      <w:marBottom w:val="0"/>
      <w:divBdr>
        <w:top w:val="none" w:sz="0" w:space="0" w:color="auto"/>
        <w:left w:val="none" w:sz="0" w:space="0" w:color="auto"/>
        <w:bottom w:val="none" w:sz="0" w:space="0" w:color="auto"/>
        <w:right w:val="none" w:sz="0" w:space="0" w:color="auto"/>
      </w:divBdr>
    </w:div>
    <w:div w:id="1685010078">
      <w:bodyDiv w:val="1"/>
      <w:marLeft w:val="0"/>
      <w:marRight w:val="0"/>
      <w:marTop w:val="0"/>
      <w:marBottom w:val="0"/>
      <w:divBdr>
        <w:top w:val="none" w:sz="0" w:space="0" w:color="auto"/>
        <w:left w:val="none" w:sz="0" w:space="0" w:color="auto"/>
        <w:bottom w:val="none" w:sz="0" w:space="0" w:color="auto"/>
        <w:right w:val="none" w:sz="0" w:space="0" w:color="auto"/>
      </w:divBdr>
    </w:div>
    <w:div w:id="1698234504">
      <w:bodyDiv w:val="1"/>
      <w:marLeft w:val="0"/>
      <w:marRight w:val="0"/>
      <w:marTop w:val="0"/>
      <w:marBottom w:val="0"/>
      <w:divBdr>
        <w:top w:val="none" w:sz="0" w:space="0" w:color="auto"/>
        <w:left w:val="none" w:sz="0" w:space="0" w:color="auto"/>
        <w:bottom w:val="none" w:sz="0" w:space="0" w:color="auto"/>
        <w:right w:val="none" w:sz="0" w:space="0" w:color="auto"/>
      </w:divBdr>
    </w:div>
    <w:div w:id="1699355667">
      <w:bodyDiv w:val="1"/>
      <w:marLeft w:val="0"/>
      <w:marRight w:val="0"/>
      <w:marTop w:val="0"/>
      <w:marBottom w:val="0"/>
      <w:divBdr>
        <w:top w:val="none" w:sz="0" w:space="0" w:color="auto"/>
        <w:left w:val="none" w:sz="0" w:space="0" w:color="auto"/>
        <w:bottom w:val="none" w:sz="0" w:space="0" w:color="auto"/>
        <w:right w:val="none" w:sz="0" w:space="0" w:color="auto"/>
      </w:divBdr>
    </w:div>
    <w:div w:id="1705866421">
      <w:bodyDiv w:val="1"/>
      <w:marLeft w:val="0"/>
      <w:marRight w:val="0"/>
      <w:marTop w:val="0"/>
      <w:marBottom w:val="0"/>
      <w:divBdr>
        <w:top w:val="none" w:sz="0" w:space="0" w:color="auto"/>
        <w:left w:val="none" w:sz="0" w:space="0" w:color="auto"/>
        <w:bottom w:val="none" w:sz="0" w:space="0" w:color="auto"/>
        <w:right w:val="none" w:sz="0" w:space="0" w:color="auto"/>
      </w:divBdr>
    </w:div>
    <w:div w:id="1711346025">
      <w:bodyDiv w:val="1"/>
      <w:marLeft w:val="0"/>
      <w:marRight w:val="0"/>
      <w:marTop w:val="0"/>
      <w:marBottom w:val="0"/>
      <w:divBdr>
        <w:top w:val="none" w:sz="0" w:space="0" w:color="auto"/>
        <w:left w:val="none" w:sz="0" w:space="0" w:color="auto"/>
        <w:bottom w:val="none" w:sz="0" w:space="0" w:color="auto"/>
        <w:right w:val="none" w:sz="0" w:space="0" w:color="auto"/>
      </w:divBdr>
    </w:div>
    <w:div w:id="1711951120">
      <w:bodyDiv w:val="1"/>
      <w:marLeft w:val="0"/>
      <w:marRight w:val="0"/>
      <w:marTop w:val="0"/>
      <w:marBottom w:val="0"/>
      <w:divBdr>
        <w:top w:val="none" w:sz="0" w:space="0" w:color="auto"/>
        <w:left w:val="none" w:sz="0" w:space="0" w:color="auto"/>
        <w:bottom w:val="none" w:sz="0" w:space="0" w:color="auto"/>
        <w:right w:val="none" w:sz="0" w:space="0" w:color="auto"/>
      </w:divBdr>
    </w:div>
    <w:div w:id="1712680940">
      <w:bodyDiv w:val="1"/>
      <w:marLeft w:val="0"/>
      <w:marRight w:val="0"/>
      <w:marTop w:val="0"/>
      <w:marBottom w:val="0"/>
      <w:divBdr>
        <w:top w:val="none" w:sz="0" w:space="0" w:color="auto"/>
        <w:left w:val="none" w:sz="0" w:space="0" w:color="auto"/>
        <w:bottom w:val="none" w:sz="0" w:space="0" w:color="auto"/>
        <w:right w:val="none" w:sz="0" w:space="0" w:color="auto"/>
      </w:divBdr>
    </w:div>
    <w:div w:id="1713797499">
      <w:bodyDiv w:val="1"/>
      <w:marLeft w:val="0"/>
      <w:marRight w:val="0"/>
      <w:marTop w:val="0"/>
      <w:marBottom w:val="0"/>
      <w:divBdr>
        <w:top w:val="none" w:sz="0" w:space="0" w:color="auto"/>
        <w:left w:val="none" w:sz="0" w:space="0" w:color="auto"/>
        <w:bottom w:val="none" w:sz="0" w:space="0" w:color="auto"/>
        <w:right w:val="none" w:sz="0" w:space="0" w:color="auto"/>
      </w:divBdr>
    </w:div>
    <w:div w:id="1714113207">
      <w:bodyDiv w:val="1"/>
      <w:marLeft w:val="0"/>
      <w:marRight w:val="0"/>
      <w:marTop w:val="0"/>
      <w:marBottom w:val="0"/>
      <w:divBdr>
        <w:top w:val="none" w:sz="0" w:space="0" w:color="auto"/>
        <w:left w:val="none" w:sz="0" w:space="0" w:color="auto"/>
        <w:bottom w:val="none" w:sz="0" w:space="0" w:color="auto"/>
        <w:right w:val="none" w:sz="0" w:space="0" w:color="auto"/>
      </w:divBdr>
    </w:div>
    <w:div w:id="1716157912">
      <w:bodyDiv w:val="1"/>
      <w:marLeft w:val="0"/>
      <w:marRight w:val="0"/>
      <w:marTop w:val="0"/>
      <w:marBottom w:val="0"/>
      <w:divBdr>
        <w:top w:val="none" w:sz="0" w:space="0" w:color="auto"/>
        <w:left w:val="none" w:sz="0" w:space="0" w:color="auto"/>
        <w:bottom w:val="none" w:sz="0" w:space="0" w:color="auto"/>
        <w:right w:val="none" w:sz="0" w:space="0" w:color="auto"/>
      </w:divBdr>
    </w:div>
    <w:div w:id="1716198684">
      <w:bodyDiv w:val="1"/>
      <w:marLeft w:val="0"/>
      <w:marRight w:val="0"/>
      <w:marTop w:val="0"/>
      <w:marBottom w:val="0"/>
      <w:divBdr>
        <w:top w:val="none" w:sz="0" w:space="0" w:color="auto"/>
        <w:left w:val="none" w:sz="0" w:space="0" w:color="auto"/>
        <w:bottom w:val="none" w:sz="0" w:space="0" w:color="auto"/>
        <w:right w:val="none" w:sz="0" w:space="0" w:color="auto"/>
      </w:divBdr>
    </w:div>
    <w:div w:id="1718506053">
      <w:bodyDiv w:val="1"/>
      <w:marLeft w:val="0"/>
      <w:marRight w:val="0"/>
      <w:marTop w:val="0"/>
      <w:marBottom w:val="0"/>
      <w:divBdr>
        <w:top w:val="none" w:sz="0" w:space="0" w:color="auto"/>
        <w:left w:val="none" w:sz="0" w:space="0" w:color="auto"/>
        <w:bottom w:val="none" w:sz="0" w:space="0" w:color="auto"/>
        <w:right w:val="none" w:sz="0" w:space="0" w:color="auto"/>
      </w:divBdr>
    </w:div>
    <w:div w:id="1728845287">
      <w:bodyDiv w:val="1"/>
      <w:marLeft w:val="0"/>
      <w:marRight w:val="0"/>
      <w:marTop w:val="0"/>
      <w:marBottom w:val="0"/>
      <w:divBdr>
        <w:top w:val="none" w:sz="0" w:space="0" w:color="auto"/>
        <w:left w:val="none" w:sz="0" w:space="0" w:color="auto"/>
        <w:bottom w:val="none" w:sz="0" w:space="0" w:color="auto"/>
        <w:right w:val="none" w:sz="0" w:space="0" w:color="auto"/>
      </w:divBdr>
    </w:div>
    <w:div w:id="1729260258">
      <w:bodyDiv w:val="1"/>
      <w:marLeft w:val="0"/>
      <w:marRight w:val="0"/>
      <w:marTop w:val="0"/>
      <w:marBottom w:val="0"/>
      <w:divBdr>
        <w:top w:val="none" w:sz="0" w:space="0" w:color="auto"/>
        <w:left w:val="none" w:sz="0" w:space="0" w:color="auto"/>
        <w:bottom w:val="none" w:sz="0" w:space="0" w:color="auto"/>
        <w:right w:val="none" w:sz="0" w:space="0" w:color="auto"/>
      </w:divBdr>
      <w:divsChild>
        <w:div w:id="947543559">
          <w:marLeft w:val="0"/>
          <w:marRight w:val="0"/>
          <w:marTop w:val="0"/>
          <w:marBottom w:val="0"/>
          <w:divBdr>
            <w:top w:val="single" w:sz="2" w:space="0" w:color="auto"/>
            <w:left w:val="single" w:sz="2" w:space="0" w:color="auto"/>
            <w:bottom w:val="single" w:sz="2" w:space="0" w:color="auto"/>
            <w:right w:val="single" w:sz="2" w:space="0" w:color="auto"/>
          </w:divBdr>
          <w:divsChild>
            <w:div w:id="724643391">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 w:id="1730379653">
      <w:bodyDiv w:val="1"/>
      <w:marLeft w:val="0"/>
      <w:marRight w:val="0"/>
      <w:marTop w:val="0"/>
      <w:marBottom w:val="0"/>
      <w:divBdr>
        <w:top w:val="none" w:sz="0" w:space="0" w:color="auto"/>
        <w:left w:val="none" w:sz="0" w:space="0" w:color="auto"/>
        <w:bottom w:val="none" w:sz="0" w:space="0" w:color="auto"/>
        <w:right w:val="none" w:sz="0" w:space="0" w:color="auto"/>
      </w:divBdr>
    </w:div>
    <w:div w:id="1730806083">
      <w:bodyDiv w:val="1"/>
      <w:marLeft w:val="0"/>
      <w:marRight w:val="0"/>
      <w:marTop w:val="0"/>
      <w:marBottom w:val="0"/>
      <w:divBdr>
        <w:top w:val="none" w:sz="0" w:space="0" w:color="auto"/>
        <w:left w:val="none" w:sz="0" w:space="0" w:color="auto"/>
        <w:bottom w:val="none" w:sz="0" w:space="0" w:color="auto"/>
        <w:right w:val="none" w:sz="0" w:space="0" w:color="auto"/>
      </w:divBdr>
    </w:div>
    <w:div w:id="1737582872">
      <w:bodyDiv w:val="1"/>
      <w:marLeft w:val="0"/>
      <w:marRight w:val="0"/>
      <w:marTop w:val="0"/>
      <w:marBottom w:val="0"/>
      <w:divBdr>
        <w:top w:val="none" w:sz="0" w:space="0" w:color="auto"/>
        <w:left w:val="none" w:sz="0" w:space="0" w:color="auto"/>
        <w:bottom w:val="none" w:sz="0" w:space="0" w:color="auto"/>
        <w:right w:val="none" w:sz="0" w:space="0" w:color="auto"/>
      </w:divBdr>
      <w:divsChild>
        <w:div w:id="1848714052">
          <w:marLeft w:val="0"/>
          <w:marRight w:val="0"/>
          <w:marTop w:val="0"/>
          <w:marBottom w:val="0"/>
          <w:divBdr>
            <w:top w:val="single" w:sz="2" w:space="0" w:color="auto"/>
            <w:left w:val="single" w:sz="2" w:space="0" w:color="auto"/>
            <w:bottom w:val="single" w:sz="2" w:space="0" w:color="auto"/>
            <w:right w:val="single" w:sz="2" w:space="0" w:color="auto"/>
          </w:divBdr>
          <w:divsChild>
            <w:div w:id="1152714415">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 w:id="1741976047">
      <w:bodyDiv w:val="1"/>
      <w:marLeft w:val="0"/>
      <w:marRight w:val="0"/>
      <w:marTop w:val="0"/>
      <w:marBottom w:val="0"/>
      <w:divBdr>
        <w:top w:val="none" w:sz="0" w:space="0" w:color="auto"/>
        <w:left w:val="none" w:sz="0" w:space="0" w:color="auto"/>
        <w:bottom w:val="none" w:sz="0" w:space="0" w:color="auto"/>
        <w:right w:val="none" w:sz="0" w:space="0" w:color="auto"/>
      </w:divBdr>
    </w:div>
    <w:div w:id="1750467399">
      <w:bodyDiv w:val="1"/>
      <w:marLeft w:val="0"/>
      <w:marRight w:val="0"/>
      <w:marTop w:val="0"/>
      <w:marBottom w:val="0"/>
      <w:divBdr>
        <w:top w:val="none" w:sz="0" w:space="0" w:color="auto"/>
        <w:left w:val="none" w:sz="0" w:space="0" w:color="auto"/>
        <w:bottom w:val="none" w:sz="0" w:space="0" w:color="auto"/>
        <w:right w:val="none" w:sz="0" w:space="0" w:color="auto"/>
      </w:divBdr>
      <w:divsChild>
        <w:div w:id="1277904420">
          <w:marLeft w:val="0"/>
          <w:marRight w:val="0"/>
          <w:marTop w:val="0"/>
          <w:marBottom w:val="0"/>
          <w:divBdr>
            <w:top w:val="single" w:sz="2" w:space="0" w:color="auto"/>
            <w:left w:val="single" w:sz="2" w:space="0" w:color="auto"/>
            <w:bottom w:val="single" w:sz="2" w:space="0" w:color="auto"/>
            <w:right w:val="single" w:sz="2" w:space="0" w:color="auto"/>
          </w:divBdr>
          <w:divsChild>
            <w:div w:id="1263344821">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 w:id="1752197018">
      <w:bodyDiv w:val="1"/>
      <w:marLeft w:val="0"/>
      <w:marRight w:val="0"/>
      <w:marTop w:val="0"/>
      <w:marBottom w:val="0"/>
      <w:divBdr>
        <w:top w:val="none" w:sz="0" w:space="0" w:color="auto"/>
        <w:left w:val="none" w:sz="0" w:space="0" w:color="auto"/>
        <w:bottom w:val="none" w:sz="0" w:space="0" w:color="auto"/>
        <w:right w:val="none" w:sz="0" w:space="0" w:color="auto"/>
      </w:divBdr>
    </w:div>
    <w:div w:id="1759672152">
      <w:bodyDiv w:val="1"/>
      <w:marLeft w:val="0"/>
      <w:marRight w:val="0"/>
      <w:marTop w:val="0"/>
      <w:marBottom w:val="0"/>
      <w:divBdr>
        <w:top w:val="none" w:sz="0" w:space="0" w:color="auto"/>
        <w:left w:val="none" w:sz="0" w:space="0" w:color="auto"/>
        <w:bottom w:val="none" w:sz="0" w:space="0" w:color="auto"/>
        <w:right w:val="none" w:sz="0" w:space="0" w:color="auto"/>
      </w:divBdr>
    </w:div>
    <w:div w:id="1762412818">
      <w:bodyDiv w:val="1"/>
      <w:marLeft w:val="0"/>
      <w:marRight w:val="0"/>
      <w:marTop w:val="0"/>
      <w:marBottom w:val="0"/>
      <w:divBdr>
        <w:top w:val="none" w:sz="0" w:space="0" w:color="auto"/>
        <w:left w:val="none" w:sz="0" w:space="0" w:color="auto"/>
        <w:bottom w:val="none" w:sz="0" w:space="0" w:color="auto"/>
        <w:right w:val="none" w:sz="0" w:space="0" w:color="auto"/>
      </w:divBdr>
    </w:div>
    <w:div w:id="1767261424">
      <w:bodyDiv w:val="1"/>
      <w:marLeft w:val="0"/>
      <w:marRight w:val="0"/>
      <w:marTop w:val="0"/>
      <w:marBottom w:val="0"/>
      <w:divBdr>
        <w:top w:val="none" w:sz="0" w:space="0" w:color="auto"/>
        <w:left w:val="none" w:sz="0" w:space="0" w:color="auto"/>
        <w:bottom w:val="none" w:sz="0" w:space="0" w:color="auto"/>
        <w:right w:val="none" w:sz="0" w:space="0" w:color="auto"/>
      </w:divBdr>
    </w:div>
    <w:div w:id="1776945619">
      <w:bodyDiv w:val="1"/>
      <w:marLeft w:val="0"/>
      <w:marRight w:val="0"/>
      <w:marTop w:val="0"/>
      <w:marBottom w:val="0"/>
      <w:divBdr>
        <w:top w:val="none" w:sz="0" w:space="0" w:color="auto"/>
        <w:left w:val="none" w:sz="0" w:space="0" w:color="auto"/>
        <w:bottom w:val="none" w:sz="0" w:space="0" w:color="auto"/>
        <w:right w:val="none" w:sz="0" w:space="0" w:color="auto"/>
      </w:divBdr>
    </w:div>
    <w:div w:id="1779181619">
      <w:bodyDiv w:val="1"/>
      <w:marLeft w:val="0"/>
      <w:marRight w:val="0"/>
      <w:marTop w:val="0"/>
      <w:marBottom w:val="0"/>
      <w:divBdr>
        <w:top w:val="none" w:sz="0" w:space="0" w:color="auto"/>
        <w:left w:val="none" w:sz="0" w:space="0" w:color="auto"/>
        <w:bottom w:val="none" w:sz="0" w:space="0" w:color="auto"/>
        <w:right w:val="none" w:sz="0" w:space="0" w:color="auto"/>
      </w:divBdr>
      <w:divsChild>
        <w:div w:id="504636505">
          <w:marLeft w:val="0"/>
          <w:marRight w:val="0"/>
          <w:marTop w:val="0"/>
          <w:marBottom w:val="0"/>
          <w:divBdr>
            <w:top w:val="single" w:sz="2" w:space="0" w:color="auto"/>
            <w:left w:val="single" w:sz="2" w:space="0" w:color="auto"/>
            <w:bottom w:val="single" w:sz="2" w:space="0" w:color="auto"/>
            <w:right w:val="single" w:sz="2" w:space="0" w:color="auto"/>
          </w:divBdr>
          <w:divsChild>
            <w:div w:id="1151557186">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 w:id="1779375970">
      <w:bodyDiv w:val="1"/>
      <w:marLeft w:val="0"/>
      <w:marRight w:val="0"/>
      <w:marTop w:val="0"/>
      <w:marBottom w:val="0"/>
      <w:divBdr>
        <w:top w:val="none" w:sz="0" w:space="0" w:color="auto"/>
        <w:left w:val="none" w:sz="0" w:space="0" w:color="auto"/>
        <w:bottom w:val="none" w:sz="0" w:space="0" w:color="auto"/>
        <w:right w:val="none" w:sz="0" w:space="0" w:color="auto"/>
      </w:divBdr>
    </w:div>
    <w:div w:id="1780442499">
      <w:bodyDiv w:val="1"/>
      <w:marLeft w:val="0"/>
      <w:marRight w:val="0"/>
      <w:marTop w:val="0"/>
      <w:marBottom w:val="0"/>
      <w:divBdr>
        <w:top w:val="none" w:sz="0" w:space="0" w:color="auto"/>
        <w:left w:val="none" w:sz="0" w:space="0" w:color="auto"/>
        <w:bottom w:val="none" w:sz="0" w:space="0" w:color="auto"/>
        <w:right w:val="none" w:sz="0" w:space="0" w:color="auto"/>
      </w:divBdr>
    </w:div>
    <w:div w:id="1780561434">
      <w:bodyDiv w:val="1"/>
      <w:marLeft w:val="0"/>
      <w:marRight w:val="0"/>
      <w:marTop w:val="0"/>
      <w:marBottom w:val="0"/>
      <w:divBdr>
        <w:top w:val="none" w:sz="0" w:space="0" w:color="auto"/>
        <w:left w:val="none" w:sz="0" w:space="0" w:color="auto"/>
        <w:bottom w:val="none" w:sz="0" w:space="0" w:color="auto"/>
        <w:right w:val="none" w:sz="0" w:space="0" w:color="auto"/>
      </w:divBdr>
    </w:div>
    <w:div w:id="1797410242">
      <w:bodyDiv w:val="1"/>
      <w:marLeft w:val="0"/>
      <w:marRight w:val="0"/>
      <w:marTop w:val="0"/>
      <w:marBottom w:val="0"/>
      <w:divBdr>
        <w:top w:val="none" w:sz="0" w:space="0" w:color="auto"/>
        <w:left w:val="none" w:sz="0" w:space="0" w:color="auto"/>
        <w:bottom w:val="none" w:sz="0" w:space="0" w:color="auto"/>
        <w:right w:val="none" w:sz="0" w:space="0" w:color="auto"/>
      </w:divBdr>
    </w:div>
    <w:div w:id="1804540575">
      <w:bodyDiv w:val="1"/>
      <w:marLeft w:val="0"/>
      <w:marRight w:val="0"/>
      <w:marTop w:val="0"/>
      <w:marBottom w:val="0"/>
      <w:divBdr>
        <w:top w:val="none" w:sz="0" w:space="0" w:color="auto"/>
        <w:left w:val="none" w:sz="0" w:space="0" w:color="auto"/>
        <w:bottom w:val="none" w:sz="0" w:space="0" w:color="auto"/>
        <w:right w:val="none" w:sz="0" w:space="0" w:color="auto"/>
      </w:divBdr>
    </w:div>
    <w:div w:id="1805153810">
      <w:bodyDiv w:val="1"/>
      <w:marLeft w:val="0"/>
      <w:marRight w:val="0"/>
      <w:marTop w:val="0"/>
      <w:marBottom w:val="0"/>
      <w:divBdr>
        <w:top w:val="none" w:sz="0" w:space="0" w:color="auto"/>
        <w:left w:val="none" w:sz="0" w:space="0" w:color="auto"/>
        <w:bottom w:val="none" w:sz="0" w:space="0" w:color="auto"/>
        <w:right w:val="none" w:sz="0" w:space="0" w:color="auto"/>
      </w:divBdr>
    </w:div>
    <w:div w:id="1805350307">
      <w:bodyDiv w:val="1"/>
      <w:marLeft w:val="0"/>
      <w:marRight w:val="0"/>
      <w:marTop w:val="0"/>
      <w:marBottom w:val="0"/>
      <w:divBdr>
        <w:top w:val="none" w:sz="0" w:space="0" w:color="auto"/>
        <w:left w:val="none" w:sz="0" w:space="0" w:color="auto"/>
        <w:bottom w:val="none" w:sz="0" w:space="0" w:color="auto"/>
        <w:right w:val="none" w:sz="0" w:space="0" w:color="auto"/>
      </w:divBdr>
    </w:div>
    <w:div w:id="1809854054">
      <w:bodyDiv w:val="1"/>
      <w:marLeft w:val="0"/>
      <w:marRight w:val="0"/>
      <w:marTop w:val="0"/>
      <w:marBottom w:val="0"/>
      <w:divBdr>
        <w:top w:val="none" w:sz="0" w:space="0" w:color="auto"/>
        <w:left w:val="none" w:sz="0" w:space="0" w:color="auto"/>
        <w:bottom w:val="none" w:sz="0" w:space="0" w:color="auto"/>
        <w:right w:val="none" w:sz="0" w:space="0" w:color="auto"/>
      </w:divBdr>
    </w:div>
    <w:div w:id="1810660700">
      <w:bodyDiv w:val="1"/>
      <w:marLeft w:val="0"/>
      <w:marRight w:val="0"/>
      <w:marTop w:val="0"/>
      <w:marBottom w:val="0"/>
      <w:divBdr>
        <w:top w:val="none" w:sz="0" w:space="0" w:color="auto"/>
        <w:left w:val="none" w:sz="0" w:space="0" w:color="auto"/>
        <w:bottom w:val="none" w:sz="0" w:space="0" w:color="auto"/>
        <w:right w:val="none" w:sz="0" w:space="0" w:color="auto"/>
      </w:divBdr>
    </w:div>
    <w:div w:id="1819228628">
      <w:bodyDiv w:val="1"/>
      <w:marLeft w:val="0"/>
      <w:marRight w:val="0"/>
      <w:marTop w:val="0"/>
      <w:marBottom w:val="0"/>
      <w:divBdr>
        <w:top w:val="none" w:sz="0" w:space="0" w:color="auto"/>
        <w:left w:val="none" w:sz="0" w:space="0" w:color="auto"/>
        <w:bottom w:val="none" w:sz="0" w:space="0" w:color="auto"/>
        <w:right w:val="none" w:sz="0" w:space="0" w:color="auto"/>
      </w:divBdr>
    </w:div>
    <w:div w:id="1820339296">
      <w:bodyDiv w:val="1"/>
      <w:marLeft w:val="0"/>
      <w:marRight w:val="0"/>
      <w:marTop w:val="0"/>
      <w:marBottom w:val="0"/>
      <w:divBdr>
        <w:top w:val="none" w:sz="0" w:space="0" w:color="auto"/>
        <w:left w:val="none" w:sz="0" w:space="0" w:color="auto"/>
        <w:bottom w:val="none" w:sz="0" w:space="0" w:color="auto"/>
        <w:right w:val="none" w:sz="0" w:space="0" w:color="auto"/>
      </w:divBdr>
    </w:div>
    <w:div w:id="1828862043">
      <w:bodyDiv w:val="1"/>
      <w:marLeft w:val="0"/>
      <w:marRight w:val="0"/>
      <w:marTop w:val="0"/>
      <w:marBottom w:val="0"/>
      <w:divBdr>
        <w:top w:val="none" w:sz="0" w:space="0" w:color="auto"/>
        <w:left w:val="none" w:sz="0" w:space="0" w:color="auto"/>
        <w:bottom w:val="none" w:sz="0" w:space="0" w:color="auto"/>
        <w:right w:val="none" w:sz="0" w:space="0" w:color="auto"/>
      </w:divBdr>
    </w:div>
    <w:div w:id="1833255992">
      <w:bodyDiv w:val="1"/>
      <w:marLeft w:val="0"/>
      <w:marRight w:val="0"/>
      <w:marTop w:val="0"/>
      <w:marBottom w:val="0"/>
      <w:divBdr>
        <w:top w:val="none" w:sz="0" w:space="0" w:color="auto"/>
        <w:left w:val="none" w:sz="0" w:space="0" w:color="auto"/>
        <w:bottom w:val="none" w:sz="0" w:space="0" w:color="auto"/>
        <w:right w:val="none" w:sz="0" w:space="0" w:color="auto"/>
      </w:divBdr>
    </w:div>
    <w:div w:id="1845317990">
      <w:bodyDiv w:val="1"/>
      <w:marLeft w:val="0"/>
      <w:marRight w:val="0"/>
      <w:marTop w:val="0"/>
      <w:marBottom w:val="0"/>
      <w:divBdr>
        <w:top w:val="none" w:sz="0" w:space="0" w:color="auto"/>
        <w:left w:val="none" w:sz="0" w:space="0" w:color="auto"/>
        <w:bottom w:val="none" w:sz="0" w:space="0" w:color="auto"/>
        <w:right w:val="none" w:sz="0" w:space="0" w:color="auto"/>
      </w:divBdr>
    </w:div>
    <w:div w:id="1848474024">
      <w:bodyDiv w:val="1"/>
      <w:marLeft w:val="0"/>
      <w:marRight w:val="0"/>
      <w:marTop w:val="0"/>
      <w:marBottom w:val="0"/>
      <w:divBdr>
        <w:top w:val="none" w:sz="0" w:space="0" w:color="auto"/>
        <w:left w:val="none" w:sz="0" w:space="0" w:color="auto"/>
        <w:bottom w:val="none" w:sz="0" w:space="0" w:color="auto"/>
        <w:right w:val="none" w:sz="0" w:space="0" w:color="auto"/>
      </w:divBdr>
    </w:div>
    <w:div w:id="1853059739">
      <w:bodyDiv w:val="1"/>
      <w:marLeft w:val="0"/>
      <w:marRight w:val="0"/>
      <w:marTop w:val="0"/>
      <w:marBottom w:val="0"/>
      <w:divBdr>
        <w:top w:val="none" w:sz="0" w:space="0" w:color="auto"/>
        <w:left w:val="none" w:sz="0" w:space="0" w:color="auto"/>
        <w:bottom w:val="none" w:sz="0" w:space="0" w:color="auto"/>
        <w:right w:val="none" w:sz="0" w:space="0" w:color="auto"/>
      </w:divBdr>
    </w:div>
    <w:div w:id="1865249688">
      <w:bodyDiv w:val="1"/>
      <w:marLeft w:val="0"/>
      <w:marRight w:val="0"/>
      <w:marTop w:val="0"/>
      <w:marBottom w:val="0"/>
      <w:divBdr>
        <w:top w:val="none" w:sz="0" w:space="0" w:color="auto"/>
        <w:left w:val="none" w:sz="0" w:space="0" w:color="auto"/>
        <w:bottom w:val="none" w:sz="0" w:space="0" w:color="auto"/>
        <w:right w:val="none" w:sz="0" w:space="0" w:color="auto"/>
      </w:divBdr>
    </w:div>
    <w:div w:id="1866401488">
      <w:bodyDiv w:val="1"/>
      <w:marLeft w:val="0"/>
      <w:marRight w:val="0"/>
      <w:marTop w:val="0"/>
      <w:marBottom w:val="0"/>
      <w:divBdr>
        <w:top w:val="none" w:sz="0" w:space="0" w:color="auto"/>
        <w:left w:val="none" w:sz="0" w:space="0" w:color="auto"/>
        <w:bottom w:val="none" w:sz="0" w:space="0" w:color="auto"/>
        <w:right w:val="none" w:sz="0" w:space="0" w:color="auto"/>
      </w:divBdr>
    </w:div>
    <w:div w:id="1870147678">
      <w:bodyDiv w:val="1"/>
      <w:marLeft w:val="0"/>
      <w:marRight w:val="0"/>
      <w:marTop w:val="0"/>
      <w:marBottom w:val="0"/>
      <w:divBdr>
        <w:top w:val="none" w:sz="0" w:space="0" w:color="auto"/>
        <w:left w:val="none" w:sz="0" w:space="0" w:color="auto"/>
        <w:bottom w:val="none" w:sz="0" w:space="0" w:color="auto"/>
        <w:right w:val="none" w:sz="0" w:space="0" w:color="auto"/>
      </w:divBdr>
    </w:div>
    <w:div w:id="1875070063">
      <w:bodyDiv w:val="1"/>
      <w:marLeft w:val="0"/>
      <w:marRight w:val="0"/>
      <w:marTop w:val="0"/>
      <w:marBottom w:val="0"/>
      <w:divBdr>
        <w:top w:val="none" w:sz="0" w:space="0" w:color="auto"/>
        <w:left w:val="none" w:sz="0" w:space="0" w:color="auto"/>
        <w:bottom w:val="none" w:sz="0" w:space="0" w:color="auto"/>
        <w:right w:val="none" w:sz="0" w:space="0" w:color="auto"/>
      </w:divBdr>
    </w:div>
    <w:div w:id="1895894731">
      <w:bodyDiv w:val="1"/>
      <w:marLeft w:val="0"/>
      <w:marRight w:val="0"/>
      <w:marTop w:val="0"/>
      <w:marBottom w:val="0"/>
      <w:divBdr>
        <w:top w:val="none" w:sz="0" w:space="0" w:color="auto"/>
        <w:left w:val="none" w:sz="0" w:space="0" w:color="auto"/>
        <w:bottom w:val="none" w:sz="0" w:space="0" w:color="auto"/>
        <w:right w:val="none" w:sz="0" w:space="0" w:color="auto"/>
      </w:divBdr>
    </w:div>
    <w:div w:id="1896816584">
      <w:bodyDiv w:val="1"/>
      <w:marLeft w:val="0"/>
      <w:marRight w:val="0"/>
      <w:marTop w:val="0"/>
      <w:marBottom w:val="0"/>
      <w:divBdr>
        <w:top w:val="none" w:sz="0" w:space="0" w:color="auto"/>
        <w:left w:val="none" w:sz="0" w:space="0" w:color="auto"/>
        <w:bottom w:val="none" w:sz="0" w:space="0" w:color="auto"/>
        <w:right w:val="none" w:sz="0" w:space="0" w:color="auto"/>
      </w:divBdr>
    </w:div>
    <w:div w:id="1897889615">
      <w:bodyDiv w:val="1"/>
      <w:marLeft w:val="0"/>
      <w:marRight w:val="0"/>
      <w:marTop w:val="0"/>
      <w:marBottom w:val="0"/>
      <w:divBdr>
        <w:top w:val="none" w:sz="0" w:space="0" w:color="auto"/>
        <w:left w:val="none" w:sz="0" w:space="0" w:color="auto"/>
        <w:bottom w:val="none" w:sz="0" w:space="0" w:color="auto"/>
        <w:right w:val="none" w:sz="0" w:space="0" w:color="auto"/>
      </w:divBdr>
    </w:div>
    <w:div w:id="1899509664">
      <w:bodyDiv w:val="1"/>
      <w:marLeft w:val="0"/>
      <w:marRight w:val="0"/>
      <w:marTop w:val="0"/>
      <w:marBottom w:val="0"/>
      <w:divBdr>
        <w:top w:val="none" w:sz="0" w:space="0" w:color="auto"/>
        <w:left w:val="none" w:sz="0" w:space="0" w:color="auto"/>
        <w:bottom w:val="none" w:sz="0" w:space="0" w:color="auto"/>
        <w:right w:val="none" w:sz="0" w:space="0" w:color="auto"/>
      </w:divBdr>
    </w:div>
    <w:div w:id="1911189311">
      <w:bodyDiv w:val="1"/>
      <w:marLeft w:val="0"/>
      <w:marRight w:val="0"/>
      <w:marTop w:val="0"/>
      <w:marBottom w:val="0"/>
      <w:divBdr>
        <w:top w:val="none" w:sz="0" w:space="0" w:color="auto"/>
        <w:left w:val="none" w:sz="0" w:space="0" w:color="auto"/>
        <w:bottom w:val="none" w:sz="0" w:space="0" w:color="auto"/>
        <w:right w:val="none" w:sz="0" w:space="0" w:color="auto"/>
      </w:divBdr>
    </w:div>
    <w:div w:id="1917007084">
      <w:bodyDiv w:val="1"/>
      <w:marLeft w:val="0"/>
      <w:marRight w:val="0"/>
      <w:marTop w:val="0"/>
      <w:marBottom w:val="0"/>
      <w:divBdr>
        <w:top w:val="none" w:sz="0" w:space="0" w:color="auto"/>
        <w:left w:val="none" w:sz="0" w:space="0" w:color="auto"/>
        <w:bottom w:val="none" w:sz="0" w:space="0" w:color="auto"/>
        <w:right w:val="none" w:sz="0" w:space="0" w:color="auto"/>
      </w:divBdr>
    </w:div>
    <w:div w:id="1919174348">
      <w:bodyDiv w:val="1"/>
      <w:marLeft w:val="0"/>
      <w:marRight w:val="0"/>
      <w:marTop w:val="0"/>
      <w:marBottom w:val="0"/>
      <w:divBdr>
        <w:top w:val="none" w:sz="0" w:space="0" w:color="auto"/>
        <w:left w:val="none" w:sz="0" w:space="0" w:color="auto"/>
        <w:bottom w:val="none" w:sz="0" w:space="0" w:color="auto"/>
        <w:right w:val="none" w:sz="0" w:space="0" w:color="auto"/>
      </w:divBdr>
    </w:div>
    <w:div w:id="1922635829">
      <w:bodyDiv w:val="1"/>
      <w:marLeft w:val="0"/>
      <w:marRight w:val="0"/>
      <w:marTop w:val="0"/>
      <w:marBottom w:val="0"/>
      <w:divBdr>
        <w:top w:val="none" w:sz="0" w:space="0" w:color="auto"/>
        <w:left w:val="none" w:sz="0" w:space="0" w:color="auto"/>
        <w:bottom w:val="none" w:sz="0" w:space="0" w:color="auto"/>
        <w:right w:val="none" w:sz="0" w:space="0" w:color="auto"/>
      </w:divBdr>
    </w:div>
    <w:div w:id="1925333980">
      <w:bodyDiv w:val="1"/>
      <w:marLeft w:val="0"/>
      <w:marRight w:val="0"/>
      <w:marTop w:val="0"/>
      <w:marBottom w:val="0"/>
      <w:divBdr>
        <w:top w:val="none" w:sz="0" w:space="0" w:color="auto"/>
        <w:left w:val="none" w:sz="0" w:space="0" w:color="auto"/>
        <w:bottom w:val="none" w:sz="0" w:space="0" w:color="auto"/>
        <w:right w:val="none" w:sz="0" w:space="0" w:color="auto"/>
      </w:divBdr>
    </w:div>
    <w:div w:id="1928153170">
      <w:bodyDiv w:val="1"/>
      <w:marLeft w:val="0"/>
      <w:marRight w:val="0"/>
      <w:marTop w:val="0"/>
      <w:marBottom w:val="0"/>
      <w:divBdr>
        <w:top w:val="none" w:sz="0" w:space="0" w:color="auto"/>
        <w:left w:val="none" w:sz="0" w:space="0" w:color="auto"/>
        <w:bottom w:val="none" w:sz="0" w:space="0" w:color="auto"/>
        <w:right w:val="none" w:sz="0" w:space="0" w:color="auto"/>
      </w:divBdr>
    </w:div>
    <w:div w:id="1933513712">
      <w:bodyDiv w:val="1"/>
      <w:marLeft w:val="0"/>
      <w:marRight w:val="0"/>
      <w:marTop w:val="0"/>
      <w:marBottom w:val="0"/>
      <w:divBdr>
        <w:top w:val="none" w:sz="0" w:space="0" w:color="auto"/>
        <w:left w:val="none" w:sz="0" w:space="0" w:color="auto"/>
        <w:bottom w:val="none" w:sz="0" w:space="0" w:color="auto"/>
        <w:right w:val="none" w:sz="0" w:space="0" w:color="auto"/>
      </w:divBdr>
    </w:div>
    <w:div w:id="1939289127">
      <w:bodyDiv w:val="1"/>
      <w:marLeft w:val="0"/>
      <w:marRight w:val="0"/>
      <w:marTop w:val="0"/>
      <w:marBottom w:val="0"/>
      <w:divBdr>
        <w:top w:val="none" w:sz="0" w:space="0" w:color="auto"/>
        <w:left w:val="none" w:sz="0" w:space="0" w:color="auto"/>
        <w:bottom w:val="none" w:sz="0" w:space="0" w:color="auto"/>
        <w:right w:val="none" w:sz="0" w:space="0" w:color="auto"/>
      </w:divBdr>
    </w:div>
    <w:div w:id="1940482499">
      <w:bodyDiv w:val="1"/>
      <w:marLeft w:val="0"/>
      <w:marRight w:val="0"/>
      <w:marTop w:val="0"/>
      <w:marBottom w:val="0"/>
      <w:divBdr>
        <w:top w:val="none" w:sz="0" w:space="0" w:color="auto"/>
        <w:left w:val="none" w:sz="0" w:space="0" w:color="auto"/>
        <w:bottom w:val="none" w:sz="0" w:space="0" w:color="auto"/>
        <w:right w:val="none" w:sz="0" w:space="0" w:color="auto"/>
      </w:divBdr>
    </w:div>
    <w:div w:id="1955556427">
      <w:bodyDiv w:val="1"/>
      <w:marLeft w:val="0"/>
      <w:marRight w:val="0"/>
      <w:marTop w:val="0"/>
      <w:marBottom w:val="0"/>
      <w:divBdr>
        <w:top w:val="none" w:sz="0" w:space="0" w:color="auto"/>
        <w:left w:val="none" w:sz="0" w:space="0" w:color="auto"/>
        <w:bottom w:val="none" w:sz="0" w:space="0" w:color="auto"/>
        <w:right w:val="none" w:sz="0" w:space="0" w:color="auto"/>
      </w:divBdr>
    </w:div>
    <w:div w:id="1959600819">
      <w:bodyDiv w:val="1"/>
      <w:marLeft w:val="0"/>
      <w:marRight w:val="0"/>
      <w:marTop w:val="0"/>
      <w:marBottom w:val="0"/>
      <w:divBdr>
        <w:top w:val="none" w:sz="0" w:space="0" w:color="auto"/>
        <w:left w:val="none" w:sz="0" w:space="0" w:color="auto"/>
        <w:bottom w:val="none" w:sz="0" w:space="0" w:color="auto"/>
        <w:right w:val="none" w:sz="0" w:space="0" w:color="auto"/>
      </w:divBdr>
    </w:div>
    <w:div w:id="1966302631">
      <w:bodyDiv w:val="1"/>
      <w:marLeft w:val="0"/>
      <w:marRight w:val="0"/>
      <w:marTop w:val="0"/>
      <w:marBottom w:val="0"/>
      <w:divBdr>
        <w:top w:val="none" w:sz="0" w:space="0" w:color="auto"/>
        <w:left w:val="none" w:sz="0" w:space="0" w:color="auto"/>
        <w:bottom w:val="none" w:sz="0" w:space="0" w:color="auto"/>
        <w:right w:val="none" w:sz="0" w:space="0" w:color="auto"/>
      </w:divBdr>
      <w:divsChild>
        <w:div w:id="160629623">
          <w:marLeft w:val="0"/>
          <w:marRight w:val="0"/>
          <w:marTop w:val="0"/>
          <w:marBottom w:val="0"/>
          <w:divBdr>
            <w:top w:val="single" w:sz="2" w:space="0" w:color="auto"/>
            <w:left w:val="single" w:sz="2" w:space="0" w:color="auto"/>
            <w:bottom w:val="single" w:sz="2" w:space="0" w:color="auto"/>
            <w:right w:val="single" w:sz="2" w:space="0" w:color="auto"/>
          </w:divBdr>
          <w:divsChild>
            <w:div w:id="1746419460">
              <w:marLeft w:val="0"/>
              <w:marRight w:val="0"/>
              <w:marTop w:val="0"/>
              <w:marBottom w:val="0"/>
              <w:divBdr>
                <w:top w:val="single" w:sz="2" w:space="0" w:color="auto"/>
                <w:left w:val="single" w:sz="2" w:space="0" w:color="auto"/>
                <w:bottom w:val="single" w:sz="2" w:space="0" w:color="auto"/>
                <w:right w:val="single" w:sz="2" w:space="0" w:color="auto"/>
              </w:divBdr>
            </w:div>
          </w:divsChild>
        </w:div>
        <w:div w:id="556207265">
          <w:marLeft w:val="0"/>
          <w:marRight w:val="0"/>
          <w:marTop w:val="0"/>
          <w:marBottom w:val="0"/>
          <w:divBdr>
            <w:top w:val="single" w:sz="2" w:space="0" w:color="auto"/>
            <w:left w:val="single" w:sz="2" w:space="0" w:color="auto"/>
            <w:bottom w:val="single" w:sz="2" w:space="0" w:color="auto"/>
            <w:right w:val="single" w:sz="2" w:space="0" w:color="auto"/>
          </w:divBdr>
          <w:divsChild>
            <w:div w:id="313878996">
              <w:marLeft w:val="0"/>
              <w:marRight w:val="0"/>
              <w:marTop w:val="0"/>
              <w:marBottom w:val="0"/>
              <w:divBdr>
                <w:top w:val="single" w:sz="2" w:space="0" w:color="auto"/>
                <w:left w:val="single" w:sz="2" w:space="0" w:color="auto"/>
                <w:bottom w:val="single" w:sz="2" w:space="0" w:color="auto"/>
                <w:right w:val="single" w:sz="2" w:space="0" w:color="auto"/>
              </w:divBdr>
            </w:div>
          </w:divsChild>
        </w:div>
        <w:div w:id="2028825534">
          <w:marLeft w:val="0"/>
          <w:marRight w:val="0"/>
          <w:marTop w:val="0"/>
          <w:marBottom w:val="0"/>
          <w:divBdr>
            <w:top w:val="single" w:sz="2" w:space="0" w:color="auto"/>
            <w:left w:val="single" w:sz="2" w:space="0" w:color="auto"/>
            <w:bottom w:val="single" w:sz="2" w:space="0" w:color="auto"/>
            <w:right w:val="single" w:sz="2" w:space="0" w:color="auto"/>
          </w:divBdr>
          <w:divsChild>
            <w:div w:id="1739940864">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 w:id="1967420066">
      <w:bodyDiv w:val="1"/>
      <w:marLeft w:val="0"/>
      <w:marRight w:val="0"/>
      <w:marTop w:val="0"/>
      <w:marBottom w:val="0"/>
      <w:divBdr>
        <w:top w:val="none" w:sz="0" w:space="0" w:color="auto"/>
        <w:left w:val="none" w:sz="0" w:space="0" w:color="auto"/>
        <w:bottom w:val="none" w:sz="0" w:space="0" w:color="auto"/>
        <w:right w:val="none" w:sz="0" w:space="0" w:color="auto"/>
      </w:divBdr>
    </w:div>
    <w:div w:id="1979332426">
      <w:bodyDiv w:val="1"/>
      <w:marLeft w:val="0"/>
      <w:marRight w:val="0"/>
      <w:marTop w:val="0"/>
      <w:marBottom w:val="0"/>
      <w:divBdr>
        <w:top w:val="none" w:sz="0" w:space="0" w:color="auto"/>
        <w:left w:val="none" w:sz="0" w:space="0" w:color="auto"/>
        <w:bottom w:val="none" w:sz="0" w:space="0" w:color="auto"/>
        <w:right w:val="none" w:sz="0" w:space="0" w:color="auto"/>
      </w:divBdr>
    </w:div>
    <w:div w:id="1990665925">
      <w:bodyDiv w:val="1"/>
      <w:marLeft w:val="0"/>
      <w:marRight w:val="0"/>
      <w:marTop w:val="0"/>
      <w:marBottom w:val="0"/>
      <w:divBdr>
        <w:top w:val="none" w:sz="0" w:space="0" w:color="auto"/>
        <w:left w:val="none" w:sz="0" w:space="0" w:color="auto"/>
        <w:bottom w:val="none" w:sz="0" w:space="0" w:color="auto"/>
        <w:right w:val="none" w:sz="0" w:space="0" w:color="auto"/>
      </w:divBdr>
    </w:div>
    <w:div w:id="1990792276">
      <w:bodyDiv w:val="1"/>
      <w:marLeft w:val="0"/>
      <w:marRight w:val="0"/>
      <w:marTop w:val="0"/>
      <w:marBottom w:val="0"/>
      <w:divBdr>
        <w:top w:val="none" w:sz="0" w:space="0" w:color="auto"/>
        <w:left w:val="none" w:sz="0" w:space="0" w:color="auto"/>
        <w:bottom w:val="none" w:sz="0" w:space="0" w:color="auto"/>
        <w:right w:val="none" w:sz="0" w:space="0" w:color="auto"/>
      </w:divBdr>
    </w:div>
    <w:div w:id="2009137796">
      <w:bodyDiv w:val="1"/>
      <w:marLeft w:val="0"/>
      <w:marRight w:val="0"/>
      <w:marTop w:val="0"/>
      <w:marBottom w:val="0"/>
      <w:divBdr>
        <w:top w:val="none" w:sz="0" w:space="0" w:color="auto"/>
        <w:left w:val="none" w:sz="0" w:space="0" w:color="auto"/>
        <w:bottom w:val="none" w:sz="0" w:space="0" w:color="auto"/>
        <w:right w:val="none" w:sz="0" w:space="0" w:color="auto"/>
      </w:divBdr>
    </w:div>
    <w:div w:id="2010979558">
      <w:bodyDiv w:val="1"/>
      <w:marLeft w:val="0"/>
      <w:marRight w:val="0"/>
      <w:marTop w:val="0"/>
      <w:marBottom w:val="0"/>
      <w:divBdr>
        <w:top w:val="none" w:sz="0" w:space="0" w:color="auto"/>
        <w:left w:val="none" w:sz="0" w:space="0" w:color="auto"/>
        <w:bottom w:val="none" w:sz="0" w:space="0" w:color="auto"/>
        <w:right w:val="none" w:sz="0" w:space="0" w:color="auto"/>
      </w:divBdr>
      <w:divsChild>
        <w:div w:id="565605269">
          <w:marLeft w:val="0"/>
          <w:marRight w:val="0"/>
          <w:marTop w:val="0"/>
          <w:marBottom w:val="0"/>
          <w:divBdr>
            <w:top w:val="single" w:sz="2" w:space="0" w:color="auto"/>
            <w:left w:val="single" w:sz="2" w:space="0" w:color="auto"/>
            <w:bottom w:val="single" w:sz="2" w:space="0" w:color="auto"/>
            <w:right w:val="single" w:sz="2" w:space="0" w:color="auto"/>
          </w:divBdr>
          <w:divsChild>
            <w:div w:id="1352217241">
              <w:marLeft w:val="0"/>
              <w:marRight w:val="0"/>
              <w:marTop w:val="0"/>
              <w:marBottom w:val="0"/>
              <w:divBdr>
                <w:top w:val="single" w:sz="2" w:space="0" w:color="auto"/>
                <w:left w:val="single" w:sz="2" w:space="0" w:color="auto"/>
                <w:bottom w:val="single" w:sz="2" w:space="0" w:color="auto"/>
                <w:right w:val="single" w:sz="2" w:space="0" w:color="auto"/>
              </w:divBdr>
            </w:div>
          </w:divsChild>
        </w:div>
        <w:div w:id="1216116267">
          <w:marLeft w:val="0"/>
          <w:marRight w:val="0"/>
          <w:marTop w:val="0"/>
          <w:marBottom w:val="0"/>
          <w:divBdr>
            <w:top w:val="single" w:sz="2" w:space="0" w:color="auto"/>
            <w:left w:val="single" w:sz="2" w:space="0" w:color="auto"/>
            <w:bottom w:val="single" w:sz="2" w:space="0" w:color="auto"/>
            <w:right w:val="single" w:sz="2" w:space="0" w:color="auto"/>
          </w:divBdr>
          <w:divsChild>
            <w:div w:id="894199493">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 w:id="2012683098">
      <w:bodyDiv w:val="1"/>
      <w:marLeft w:val="0"/>
      <w:marRight w:val="0"/>
      <w:marTop w:val="0"/>
      <w:marBottom w:val="0"/>
      <w:divBdr>
        <w:top w:val="none" w:sz="0" w:space="0" w:color="auto"/>
        <w:left w:val="none" w:sz="0" w:space="0" w:color="auto"/>
        <w:bottom w:val="none" w:sz="0" w:space="0" w:color="auto"/>
        <w:right w:val="none" w:sz="0" w:space="0" w:color="auto"/>
      </w:divBdr>
    </w:div>
    <w:div w:id="2020620850">
      <w:bodyDiv w:val="1"/>
      <w:marLeft w:val="0"/>
      <w:marRight w:val="0"/>
      <w:marTop w:val="0"/>
      <w:marBottom w:val="0"/>
      <w:divBdr>
        <w:top w:val="none" w:sz="0" w:space="0" w:color="auto"/>
        <w:left w:val="none" w:sz="0" w:space="0" w:color="auto"/>
        <w:bottom w:val="none" w:sz="0" w:space="0" w:color="auto"/>
        <w:right w:val="none" w:sz="0" w:space="0" w:color="auto"/>
      </w:divBdr>
    </w:div>
    <w:div w:id="2023966803">
      <w:bodyDiv w:val="1"/>
      <w:marLeft w:val="0"/>
      <w:marRight w:val="0"/>
      <w:marTop w:val="0"/>
      <w:marBottom w:val="0"/>
      <w:divBdr>
        <w:top w:val="none" w:sz="0" w:space="0" w:color="auto"/>
        <w:left w:val="none" w:sz="0" w:space="0" w:color="auto"/>
        <w:bottom w:val="none" w:sz="0" w:space="0" w:color="auto"/>
        <w:right w:val="none" w:sz="0" w:space="0" w:color="auto"/>
      </w:divBdr>
    </w:div>
    <w:div w:id="2024045047">
      <w:bodyDiv w:val="1"/>
      <w:marLeft w:val="0"/>
      <w:marRight w:val="0"/>
      <w:marTop w:val="0"/>
      <w:marBottom w:val="0"/>
      <w:divBdr>
        <w:top w:val="none" w:sz="0" w:space="0" w:color="auto"/>
        <w:left w:val="none" w:sz="0" w:space="0" w:color="auto"/>
        <w:bottom w:val="none" w:sz="0" w:space="0" w:color="auto"/>
        <w:right w:val="none" w:sz="0" w:space="0" w:color="auto"/>
      </w:divBdr>
    </w:div>
    <w:div w:id="2028363333">
      <w:bodyDiv w:val="1"/>
      <w:marLeft w:val="0"/>
      <w:marRight w:val="0"/>
      <w:marTop w:val="0"/>
      <w:marBottom w:val="0"/>
      <w:divBdr>
        <w:top w:val="none" w:sz="0" w:space="0" w:color="auto"/>
        <w:left w:val="none" w:sz="0" w:space="0" w:color="auto"/>
        <w:bottom w:val="none" w:sz="0" w:space="0" w:color="auto"/>
        <w:right w:val="none" w:sz="0" w:space="0" w:color="auto"/>
      </w:divBdr>
    </w:div>
    <w:div w:id="2030182633">
      <w:bodyDiv w:val="1"/>
      <w:marLeft w:val="0"/>
      <w:marRight w:val="0"/>
      <w:marTop w:val="0"/>
      <w:marBottom w:val="0"/>
      <w:divBdr>
        <w:top w:val="none" w:sz="0" w:space="0" w:color="auto"/>
        <w:left w:val="none" w:sz="0" w:space="0" w:color="auto"/>
        <w:bottom w:val="none" w:sz="0" w:space="0" w:color="auto"/>
        <w:right w:val="none" w:sz="0" w:space="0" w:color="auto"/>
      </w:divBdr>
    </w:div>
    <w:div w:id="2032993121">
      <w:bodyDiv w:val="1"/>
      <w:marLeft w:val="0"/>
      <w:marRight w:val="0"/>
      <w:marTop w:val="0"/>
      <w:marBottom w:val="0"/>
      <w:divBdr>
        <w:top w:val="none" w:sz="0" w:space="0" w:color="auto"/>
        <w:left w:val="none" w:sz="0" w:space="0" w:color="auto"/>
        <w:bottom w:val="none" w:sz="0" w:space="0" w:color="auto"/>
        <w:right w:val="none" w:sz="0" w:space="0" w:color="auto"/>
      </w:divBdr>
    </w:div>
    <w:div w:id="2047217597">
      <w:bodyDiv w:val="1"/>
      <w:marLeft w:val="0"/>
      <w:marRight w:val="0"/>
      <w:marTop w:val="0"/>
      <w:marBottom w:val="0"/>
      <w:divBdr>
        <w:top w:val="none" w:sz="0" w:space="0" w:color="auto"/>
        <w:left w:val="none" w:sz="0" w:space="0" w:color="auto"/>
        <w:bottom w:val="none" w:sz="0" w:space="0" w:color="auto"/>
        <w:right w:val="none" w:sz="0" w:space="0" w:color="auto"/>
      </w:divBdr>
    </w:div>
    <w:div w:id="2048291143">
      <w:bodyDiv w:val="1"/>
      <w:marLeft w:val="0"/>
      <w:marRight w:val="0"/>
      <w:marTop w:val="0"/>
      <w:marBottom w:val="0"/>
      <w:divBdr>
        <w:top w:val="none" w:sz="0" w:space="0" w:color="auto"/>
        <w:left w:val="none" w:sz="0" w:space="0" w:color="auto"/>
        <w:bottom w:val="none" w:sz="0" w:space="0" w:color="auto"/>
        <w:right w:val="none" w:sz="0" w:space="0" w:color="auto"/>
      </w:divBdr>
    </w:div>
    <w:div w:id="2054847837">
      <w:bodyDiv w:val="1"/>
      <w:marLeft w:val="0"/>
      <w:marRight w:val="0"/>
      <w:marTop w:val="0"/>
      <w:marBottom w:val="0"/>
      <w:divBdr>
        <w:top w:val="none" w:sz="0" w:space="0" w:color="auto"/>
        <w:left w:val="none" w:sz="0" w:space="0" w:color="auto"/>
        <w:bottom w:val="none" w:sz="0" w:space="0" w:color="auto"/>
        <w:right w:val="none" w:sz="0" w:space="0" w:color="auto"/>
      </w:divBdr>
    </w:div>
    <w:div w:id="2058159592">
      <w:bodyDiv w:val="1"/>
      <w:marLeft w:val="0"/>
      <w:marRight w:val="0"/>
      <w:marTop w:val="0"/>
      <w:marBottom w:val="0"/>
      <w:divBdr>
        <w:top w:val="none" w:sz="0" w:space="0" w:color="auto"/>
        <w:left w:val="none" w:sz="0" w:space="0" w:color="auto"/>
        <w:bottom w:val="none" w:sz="0" w:space="0" w:color="auto"/>
        <w:right w:val="none" w:sz="0" w:space="0" w:color="auto"/>
      </w:divBdr>
    </w:div>
    <w:div w:id="2070373062">
      <w:bodyDiv w:val="1"/>
      <w:marLeft w:val="0"/>
      <w:marRight w:val="0"/>
      <w:marTop w:val="0"/>
      <w:marBottom w:val="0"/>
      <w:divBdr>
        <w:top w:val="none" w:sz="0" w:space="0" w:color="auto"/>
        <w:left w:val="none" w:sz="0" w:space="0" w:color="auto"/>
        <w:bottom w:val="none" w:sz="0" w:space="0" w:color="auto"/>
        <w:right w:val="none" w:sz="0" w:space="0" w:color="auto"/>
      </w:divBdr>
    </w:div>
    <w:div w:id="2071615087">
      <w:bodyDiv w:val="1"/>
      <w:marLeft w:val="0"/>
      <w:marRight w:val="0"/>
      <w:marTop w:val="0"/>
      <w:marBottom w:val="0"/>
      <w:divBdr>
        <w:top w:val="none" w:sz="0" w:space="0" w:color="auto"/>
        <w:left w:val="none" w:sz="0" w:space="0" w:color="auto"/>
        <w:bottom w:val="none" w:sz="0" w:space="0" w:color="auto"/>
        <w:right w:val="none" w:sz="0" w:space="0" w:color="auto"/>
      </w:divBdr>
    </w:div>
    <w:div w:id="2077125006">
      <w:bodyDiv w:val="1"/>
      <w:marLeft w:val="0"/>
      <w:marRight w:val="0"/>
      <w:marTop w:val="0"/>
      <w:marBottom w:val="0"/>
      <w:divBdr>
        <w:top w:val="none" w:sz="0" w:space="0" w:color="auto"/>
        <w:left w:val="none" w:sz="0" w:space="0" w:color="auto"/>
        <w:bottom w:val="none" w:sz="0" w:space="0" w:color="auto"/>
        <w:right w:val="none" w:sz="0" w:space="0" w:color="auto"/>
      </w:divBdr>
    </w:div>
    <w:div w:id="2081975802">
      <w:bodyDiv w:val="1"/>
      <w:marLeft w:val="0"/>
      <w:marRight w:val="0"/>
      <w:marTop w:val="0"/>
      <w:marBottom w:val="0"/>
      <w:divBdr>
        <w:top w:val="none" w:sz="0" w:space="0" w:color="auto"/>
        <w:left w:val="none" w:sz="0" w:space="0" w:color="auto"/>
        <w:bottom w:val="none" w:sz="0" w:space="0" w:color="auto"/>
        <w:right w:val="none" w:sz="0" w:space="0" w:color="auto"/>
      </w:divBdr>
    </w:div>
    <w:div w:id="2088528883">
      <w:bodyDiv w:val="1"/>
      <w:marLeft w:val="0"/>
      <w:marRight w:val="0"/>
      <w:marTop w:val="0"/>
      <w:marBottom w:val="0"/>
      <w:divBdr>
        <w:top w:val="none" w:sz="0" w:space="0" w:color="auto"/>
        <w:left w:val="none" w:sz="0" w:space="0" w:color="auto"/>
        <w:bottom w:val="none" w:sz="0" w:space="0" w:color="auto"/>
        <w:right w:val="none" w:sz="0" w:space="0" w:color="auto"/>
      </w:divBdr>
    </w:div>
    <w:div w:id="2089963714">
      <w:bodyDiv w:val="1"/>
      <w:marLeft w:val="0"/>
      <w:marRight w:val="0"/>
      <w:marTop w:val="0"/>
      <w:marBottom w:val="0"/>
      <w:divBdr>
        <w:top w:val="none" w:sz="0" w:space="0" w:color="auto"/>
        <w:left w:val="none" w:sz="0" w:space="0" w:color="auto"/>
        <w:bottom w:val="none" w:sz="0" w:space="0" w:color="auto"/>
        <w:right w:val="none" w:sz="0" w:space="0" w:color="auto"/>
      </w:divBdr>
    </w:div>
    <w:div w:id="2097170714">
      <w:bodyDiv w:val="1"/>
      <w:marLeft w:val="0"/>
      <w:marRight w:val="0"/>
      <w:marTop w:val="0"/>
      <w:marBottom w:val="0"/>
      <w:divBdr>
        <w:top w:val="none" w:sz="0" w:space="0" w:color="auto"/>
        <w:left w:val="none" w:sz="0" w:space="0" w:color="auto"/>
        <w:bottom w:val="none" w:sz="0" w:space="0" w:color="auto"/>
        <w:right w:val="none" w:sz="0" w:space="0" w:color="auto"/>
      </w:divBdr>
    </w:div>
    <w:div w:id="2104106444">
      <w:bodyDiv w:val="1"/>
      <w:marLeft w:val="0"/>
      <w:marRight w:val="0"/>
      <w:marTop w:val="0"/>
      <w:marBottom w:val="0"/>
      <w:divBdr>
        <w:top w:val="none" w:sz="0" w:space="0" w:color="auto"/>
        <w:left w:val="none" w:sz="0" w:space="0" w:color="auto"/>
        <w:bottom w:val="none" w:sz="0" w:space="0" w:color="auto"/>
        <w:right w:val="none" w:sz="0" w:space="0" w:color="auto"/>
      </w:divBdr>
    </w:div>
    <w:div w:id="2109428295">
      <w:bodyDiv w:val="1"/>
      <w:marLeft w:val="0"/>
      <w:marRight w:val="0"/>
      <w:marTop w:val="0"/>
      <w:marBottom w:val="0"/>
      <w:divBdr>
        <w:top w:val="none" w:sz="0" w:space="0" w:color="auto"/>
        <w:left w:val="none" w:sz="0" w:space="0" w:color="auto"/>
        <w:bottom w:val="none" w:sz="0" w:space="0" w:color="auto"/>
        <w:right w:val="none" w:sz="0" w:space="0" w:color="auto"/>
      </w:divBdr>
    </w:div>
    <w:div w:id="2110655537">
      <w:bodyDiv w:val="1"/>
      <w:marLeft w:val="0"/>
      <w:marRight w:val="0"/>
      <w:marTop w:val="0"/>
      <w:marBottom w:val="0"/>
      <w:divBdr>
        <w:top w:val="none" w:sz="0" w:space="0" w:color="auto"/>
        <w:left w:val="none" w:sz="0" w:space="0" w:color="auto"/>
        <w:bottom w:val="none" w:sz="0" w:space="0" w:color="auto"/>
        <w:right w:val="none" w:sz="0" w:space="0" w:color="auto"/>
      </w:divBdr>
    </w:div>
    <w:div w:id="2110852131">
      <w:bodyDiv w:val="1"/>
      <w:marLeft w:val="0"/>
      <w:marRight w:val="0"/>
      <w:marTop w:val="0"/>
      <w:marBottom w:val="0"/>
      <w:divBdr>
        <w:top w:val="none" w:sz="0" w:space="0" w:color="auto"/>
        <w:left w:val="none" w:sz="0" w:space="0" w:color="auto"/>
        <w:bottom w:val="none" w:sz="0" w:space="0" w:color="auto"/>
        <w:right w:val="none" w:sz="0" w:space="0" w:color="auto"/>
      </w:divBdr>
    </w:div>
    <w:div w:id="2111388229">
      <w:bodyDiv w:val="1"/>
      <w:marLeft w:val="0"/>
      <w:marRight w:val="0"/>
      <w:marTop w:val="0"/>
      <w:marBottom w:val="0"/>
      <w:divBdr>
        <w:top w:val="none" w:sz="0" w:space="0" w:color="auto"/>
        <w:left w:val="none" w:sz="0" w:space="0" w:color="auto"/>
        <w:bottom w:val="none" w:sz="0" w:space="0" w:color="auto"/>
        <w:right w:val="none" w:sz="0" w:space="0" w:color="auto"/>
      </w:divBdr>
    </w:div>
    <w:div w:id="2116438959">
      <w:bodyDiv w:val="1"/>
      <w:marLeft w:val="0"/>
      <w:marRight w:val="0"/>
      <w:marTop w:val="0"/>
      <w:marBottom w:val="0"/>
      <w:divBdr>
        <w:top w:val="none" w:sz="0" w:space="0" w:color="auto"/>
        <w:left w:val="none" w:sz="0" w:space="0" w:color="auto"/>
        <w:bottom w:val="none" w:sz="0" w:space="0" w:color="auto"/>
        <w:right w:val="none" w:sz="0" w:space="0" w:color="auto"/>
      </w:divBdr>
      <w:divsChild>
        <w:div w:id="2142993585">
          <w:marLeft w:val="0"/>
          <w:marRight w:val="0"/>
          <w:marTop w:val="0"/>
          <w:marBottom w:val="0"/>
          <w:divBdr>
            <w:top w:val="single" w:sz="2" w:space="0" w:color="auto"/>
            <w:left w:val="single" w:sz="2" w:space="0" w:color="auto"/>
            <w:bottom w:val="single" w:sz="2" w:space="0" w:color="auto"/>
            <w:right w:val="single" w:sz="2" w:space="0" w:color="auto"/>
          </w:divBdr>
          <w:divsChild>
            <w:div w:id="2080400357">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 w:id="2124418132">
      <w:bodyDiv w:val="1"/>
      <w:marLeft w:val="0"/>
      <w:marRight w:val="0"/>
      <w:marTop w:val="0"/>
      <w:marBottom w:val="0"/>
      <w:divBdr>
        <w:top w:val="none" w:sz="0" w:space="0" w:color="auto"/>
        <w:left w:val="none" w:sz="0" w:space="0" w:color="auto"/>
        <w:bottom w:val="none" w:sz="0" w:space="0" w:color="auto"/>
        <w:right w:val="none" w:sz="0" w:space="0" w:color="auto"/>
      </w:divBdr>
    </w:div>
    <w:div w:id="2125296890">
      <w:bodyDiv w:val="1"/>
      <w:marLeft w:val="0"/>
      <w:marRight w:val="0"/>
      <w:marTop w:val="0"/>
      <w:marBottom w:val="0"/>
      <w:divBdr>
        <w:top w:val="none" w:sz="0" w:space="0" w:color="auto"/>
        <w:left w:val="none" w:sz="0" w:space="0" w:color="auto"/>
        <w:bottom w:val="none" w:sz="0" w:space="0" w:color="auto"/>
        <w:right w:val="none" w:sz="0" w:space="0" w:color="auto"/>
      </w:divBdr>
    </w:div>
    <w:div w:id="2132746188">
      <w:bodyDiv w:val="1"/>
      <w:marLeft w:val="0"/>
      <w:marRight w:val="0"/>
      <w:marTop w:val="0"/>
      <w:marBottom w:val="0"/>
      <w:divBdr>
        <w:top w:val="none" w:sz="0" w:space="0" w:color="auto"/>
        <w:left w:val="none" w:sz="0" w:space="0" w:color="auto"/>
        <w:bottom w:val="none" w:sz="0" w:space="0" w:color="auto"/>
        <w:right w:val="none" w:sz="0" w:space="0" w:color="auto"/>
      </w:divBdr>
      <w:divsChild>
        <w:div w:id="741298051">
          <w:marLeft w:val="0"/>
          <w:marRight w:val="0"/>
          <w:marTop w:val="0"/>
          <w:marBottom w:val="0"/>
          <w:divBdr>
            <w:top w:val="single" w:sz="2" w:space="0" w:color="auto"/>
            <w:left w:val="single" w:sz="2" w:space="0" w:color="auto"/>
            <w:bottom w:val="single" w:sz="2" w:space="0" w:color="auto"/>
            <w:right w:val="single" w:sz="2" w:space="0" w:color="auto"/>
          </w:divBdr>
          <w:divsChild>
            <w:div w:id="1935504940">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 w:id="2140486176">
      <w:bodyDiv w:val="1"/>
      <w:marLeft w:val="0"/>
      <w:marRight w:val="0"/>
      <w:marTop w:val="0"/>
      <w:marBottom w:val="0"/>
      <w:divBdr>
        <w:top w:val="none" w:sz="0" w:space="0" w:color="auto"/>
        <w:left w:val="none" w:sz="0" w:space="0" w:color="auto"/>
        <w:bottom w:val="none" w:sz="0" w:space="0" w:color="auto"/>
        <w:right w:val="none" w:sz="0" w:space="0" w:color="auto"/>
      </w:divBdr>
    </w:div>
    <w:div w:id="2142186025">
      <w:bodyDiv w:val="1"/>
      <w:marLeft w:val="0"/>
      <w:marRight w:val="0"/>
      <w:marTop w:val="0"/>
      <w:marBottom w:val="0"/>
      <w:divBdr>
        <w:top w:val="none" w:sz="0" w:space="0" w:color="auto"/>
        <w:left w:val="none" w:sz="0" w:space="0" w:color="auto"/>
        <w:bottom w:val="none" w:sz="0" w:space="0" w:color="auto"/>
        <w:right w:val="none" w:sz="0" w:space="0" w:color="auto"/>
      </w:divBdr>
      <w:divsChild>
        <w:div w:id="1485270394">
          <w:marLeft w:val="0"/>
          <w:marRight w:val="0"/>
          <w:marTop w:val="0"/>
          <w:marBottom w:val="0"/>
          <w:divBdr>
            <w:top w:val="single" w:sz="2" w:space="0" w:color="auto"/>
            <w:left w:val="single" w:sz="2" w:space="0" w:color="auto"/>
            <w:bottom w:val="single" w:sz="2" w:space="0" w:color="auto"/>
            <w:right w:val="single" w:sz="2" w:space="0" w:color="auto"/>
          </w:divBdr>
          <w:divsChild>
            <w:div w:id="1591355994">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 w:id="21451532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mailto:leandro.perez@upn.pe" TargetMode="External"/><Relationship Id="rId18" Type="http://schemas.openxmlformats.org/officeDocument/2006/relationships/hyperlink" Target="https://doi.org/10.1051/shsconf/202213201013" TargetMode="External"/><Relationship Id="rId26" Type="http://schemas.openxmlformats.org/officeDocument/2006/relationships/hyperlink" Target="https://doi.org/10.26794/2587-5671-2025-29-1-20-33" TargetMode="External"/><Relationship Id="rId39" Type="http://schemas.openxmlformats.org/officeDocument/2006/relationships/hyperlink" Target="https://doi.org/10.1109/ACCESS.2024.3403422" TargetMode="External"/><Relationship Id="rId21" Type="http://schemas.openxmlformats.org/officeDocument/2006/relationships/hyperlink" Target="https://doi.org/10.3390/computation11110221" TargetMode="External"/><Relationship Id="rId34" Type="http://schemas.openxmlformats.org/officeDocument/2006/relationships/hyperlink" Target="https://doi.org/10.2478/amns.2021.2.00268" TargetMode="External"/><Relationship Id="rId42" Type="http://schemas.openxmlformats.org/officeDocument/2006/relationships/hyperlink" Target="https://doi.org/10.1016/j.ijmedinf.2025.105816" TargetMode="External"/><Relationship Id="rId47" Type="http://schemas.openxmlformats.org/officeDocument/2006/relationships/hyperlink" Target="https://doi.org/10.3390/su14020809" TargetMode="External"/><Relationship Id="rId50" Type="http://schemas.openxmlformats.org/officeDocument/2006/relationships/hyperlink" Target="https://doi.org/10.1057/s41599-025-05278-w" TargetMode="External"/><Relationship Id="rId55" Type="http://schemas.openxmlformats.org/officeDocument/2006/relationships/footer" Target="footer2.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1.png"/><Relationship Id="rId29" Type="http://schemas.openxmlformats.org/officeDocument/2006/relationships/hyperlink" Target="https://doi.org/10.24136/oc.2022.013" TargetMode="External"/><Relationship Id="rId11" Type="http://schemas.openxmlformats.org/officeDocument/2006/relationships/hyperlink" Target="mailto:javaldiviezom@ucvvirtual.edu.pe" TargetMode="External"/><Relationship Id="rId24" Type="http://schemas.openxmlformats.org/officeDocument/2006/relationships/hyperlink" Target="https://erf.org.eg/publications/an-artificial-neural-network-augmented-garch-model-for-islamic-stock-market-volatility-do-asymmetry-and-long-memory-matter/" TargetMode="External"/><Relationship Id="rId32" Type="http://schemas.openxmlformats.org/officeDocument/2006/relationships/hyperlink" Target="https://doi.org/10.1108/tg-08-2022-0112" TargetMode="External"/><Relationship Id="rId37" Type="http://schemas.openxmlformats.org/officeDocument/2006/relationships/hyperlink" Target="https://doi.org/10.3389/fenvs.2025.1553121" TargetMode="External"/><Relationship Id="rId40" Type="http://schemas.openxmlformats.org/officeDocument/2006/relationships/hyperlink" Target="https://doi.org/10.1007/s13201-025-02427-z" TargetMode="External"/><Relationship Id="rId45" Type="http://schemas.openxmlformats.org/officeDocument/2006/relationships/hyperlink" Target="https://doi.org/10.1108/IJESM-02-2021-0009" TargetMode="External"/><Relationship Id="rId53" Type="http://schemas.openxmlformats.org/officeDocument/2006/relationships/footer" Target="footer1.xml"/><Relationship Id="rId58" Type="http://schemas.microsoft.com/office/2016/09/relationships/commentsIds" Target="commentsIds.xml"/><Relationship Id="rId5" Type="http://schemas.openxmlformats.org/officeDocument/2006/relationships/webSettings" Target="webSettings.xml"/><Relationship Id="rId19" Type="http://schemas.openxmlformats.org/officeDocument/2006/relationships/hyperlink" Target="https://doi.org/10.1108/jes-01-2024-0061" TargetMode="External"/><Relationship Id="rId4" Type="http://schemas.openxmlformats.org/officeDocument/2006/relationships/settings" Target="settings.xml"/><Relationship Id="rId9" Type="http://schemas.openxmlformats.org/officeDocument/2006/relationships/hyperlink" Target="mailto:jbalcazarg@unca.edu.pe" TargetMode="External"/><Relationship Id="rId14" Type="http://schemas.openxmlformats.org/officeDocument/2006/relationships/hyperlink" Target="https://orcid.org/0000-0002-7437-8941" TargetMode="External"/><Relationship Id="rId22" Type="http://schemas.openxmlformats.org/officeDocument/2006/relationships/hyperlink" Target="https://doi.org/10.17323/j.jcfr.2073-0438.17.4.2023.19-37" TargetMode="External"/><Relationship Id="rId27" Type="http://schemas.openxmlformats.org/officeDocument/2006/relationships/hyperlink" Target="https://doi.org/10.1038/s41598-025-92464-0" TargetMode="External"/><Relationship Id="rId30" Type="http://schemas.openxmlformats.org/officeDocument/2006/relationships/hyperlink" Target="https://doi.org/10.1109/ACCESS.2025.3567743" TargetMode="External"/><Relationship Id="rId35" Type="http://schemas.openxmlformats.org/officeDocument/2006/relationships/hyperlink" Target="https://doi.org/10.1016/j.isci.2023.108524" TargetMode="External"/><Relationship Id="rId43" Type="http://schemas.openxmlformats.org/officeDocument/2006/relationships/hyperlink" Target="https://doi.org/10.3390/laws10030070" TargetMode="External"/><Relationship Id="rId48" Type="http://schemas.openxmlformats.org/officeDocument/2006/relationships/hyperlink" Target="https://doi.org/10.1007/s10278-022-00674-z" TargetMode="External"/><Relationship Id="rId56" Type="http://schemas.openxmlformats.org/officeDocument/2006/relationships/fontTable" Target="fontTable.xml"/><Relationship Id="rId8" Type="http://schemas.openxmlformats.org/officeDocument/2006/relationships/hyperlink" Target="https://orcid.org/0000-0002-8378-0609" TargetMode="External"/><Relationship Id="rId51" Type="http://schemas.openxmlformats.org/officeDocument/2006/relationships/hyperlink" Target="https://doi.org/10.2196/67156" TargetMode="External"/><Relationship Id="rId3" Type="http://schemas.openxmlformats.org/officeDocument/2006/relationships/styles" Target="styles.xml"/><Relationship Id="rId12" Type="http://schemas.openxmlformats.org/officeDocument/2006/relationships/hyperlink" Target="https://orcid.org/0009-0004-6171-4979" TargetMode="External"/><Relationship Id="rId17" Type="http://schemas.openxmlformats.org/officeDocument/2006/relationships/hyperlink" Target="https://doi.org/10.3934/math.2024853" TargetMode="External"/><Relationship Id="rId25" Type="http://schemas.openxmlformats.org/officeDocument/2006/relationships/hyperlink" Target="https://doi.org/10.3390/su12229373" TargetMode="External"/><Relationship Id="rId33" Type="http://schemas.openxmlformats.org/officeDocument/2006/relationships/hyperlink" Target="https://www.seio.es/beio/predicting-the-tide-of-the-pandemic-an-in-depth-analysis-of-forecasting-models-for-covid-19-in-cantabria/" TargetMode="External"/><Relationship Id="rId38" Type="http://schemas.openxmlformats.org/officeDocument/2006/relationships/hyperlink" Target="https://doi.org/10.18335/region.v10i1.449" TargetMode="External"/><Relationship Id="rId46" Type="http://schemas.openxmlformats.org/officeDocument/2006/relationships/hyperlink" Target="https://doi.org/10.1016/j.jafr.2023.100819" TargetMode="External"/><Relationship Id="rId20" Type="http://schemas.openxmlformats.org/officeDocument/2006/relationships/hyperlink" Target="https://doi.org/10.1108/PRR-06-2022-0082" TargetMode="External"/><Relationship Id="rId41" Type="http://schemas.openxmlformats.org/officeDocument/2006/relationships/hyperlink" Target="https://doi.org/10.3390/jrfm17040141" TargetMode="External"/><Relationship Id="rId54"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mailto:cmadridv1@upao.edu.pe" TargetMode="External"/><Relationship Id="rId23" Type="http://schemas.openxmlformats.org/officeDocument/2006/relationships/hyperlink" Target="https://www.researchgate.net/publication/390562045_Exploring_the_potential_of_e-learning_in_economic_crisis_prediction" TargetMode="External"/><Relationship Id="rId28" Type="http://schemas.openxmlformats.org/officeDocument/2006/relationships/hyperlink" Target="https://doi.org/10.1108/EJMBE-08-2023-0244" TargetMode="External"/><Relationship Id="rId36" Type="http://schemas.openxmlformats.org/officeDocument/2006/relationships/hyperlink" Target="https://doi.org/10.1080/17583004.2019.1686930" TargetMode="External"/><Relationship Id="rId49" Type="http://schemas.openxmlformats.org/officeDocument/2006/relationships/hyperlink" Target="https://doi.org/10.1016/j.ecoinf.2024.102661" TargetMode="External"/><Relationship Id="rId57" Type="http://schemas.openxmlformats.org/officeDocument/2006/relationships/theme" Target="theme/theme1.xml"/><Relationship Id="rId10" Type="http://schemas.openxmlformats.org/officeDocument/2006/relationships/hyperlink" Target="https://orcid.org/0000-0003-4767-9738" TargetMode="External"/><Relationship Id="rId31" Type="http://schemas.openxmlformats.org/officeDocument/2006/relationships/hyperlink" Target="https://doi.org/10.32604/cmc.2022.028338" TargetMode="External"/><Relationship Id="rId44" Type="http://schemas.openxmlformats.org/officeDocument/2006/relationships/hyperlink" Target="https://doi.org/10.1016/j.mex.2022.101758" TargetMode="External"/><Relationship Id="rId52" Type="http://schemas.openxmlformats.org/officeDocument/2006/relationships/hyperlink" Target="https://doi.org/10.3390/jrfm13110285" TargetMode="Externa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Dell\Downloads\PLANTILLA%20R.INVECOM%20VOL%206%20NUM%201.dotm"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b:Source>
    <b:Tag>Qui242</b:Tag>
    <b:SourceType>JournalArticle</b:SourceType>
    <b:Guid>{1200BB37-3877-43FD-98A8-189FDEF9A099}</b:Guid>
    <b:Author>
      <b:Author>
        <b:NameList>
          <b:Person>
            <b:Last>Quintero</b:Last>
            <b:First>Juan</b:First>
          </b:Person>
        </b:NameList>
      </b:Author>
    </b:Author>
    <b:Title>Innovación académica para el fortalecimiento de los programas de Contaduría Pública en Colombia</b:Title>
    <b:JournalName>Región Científica</b:JournalName>
    <b:Year>2024</b:Year>
    <b:Volume>3</b:Volume>
    <b:Issue>1</b:Issue>
    <b:URL>https://dialnet.unirioja.es/servlet/articulo?codigo=9839668</b:URL>
    <b:RefOrder>16</b:RefOrder>
  </b:Source>
  <b:Source>
    <b:Tag>Leó24</b:Tag>
    <b:SourceType>JournalArticle</b:SourceType>
    <b:Guid>{D7300376-2B45-4939-8B27-46EA8D24D187}</b:Guid>
    <b:Author>
      <b:Author>
        <b:NameList>
          <b:Person>
            <b:Last>León</b:Last>
            <b:First>María</b:First>
          </b:Person>
          <b:Person>
            <b:Last>Vasconez</b:Last>
            <b:First>Lenin</b:First>
          </b:Person>
        </b:NameList>
      </b:Author>
    </b:Author>
    <b:Title>Innovación educativa en contabilidad gubernamental: la rendición de cuentas y la participación ciudadana.</b:Title>
    <b:JournalName>Conrado</b:JournalName>
    <b:Year>2024</b:Year>
    <b:Pages>197-207</b:Pages>
    <b:Volume>20</b:Volume>
    <b:Issue>98</b:Issue>
    <b:URL>http://scielo.sld.cu/scielo.php?pid=S1990-86442024000300197&amp;script=sci_abstract</b:URL>
    <b:RefOrder>17</b:RefOrder>
  </b:Source>
  <b:Source>
    <b:Tag>Ale23</b:Tag>
    <b:SourceType>JournalArticle</b:SourceType>
    <b:Guid>{A59964E6-3E3A-4AE3-9636-D15D9DEE13C2}</b:Guid>
    <b:Author>
      <b:Author>
        <b:NameList>
          <b:Person>
            <b:Last>Alegre</b:Last>
            <b:First>Miguel</b:First>
          </b:Person>
        </b:NameList>
      </b:Author>
    </b:Author>
    <b:Title>Evaluación del impacto de la enseñanza virtual en la formación de profesionales en Ciencias Contables: Un enfoque hacia la innovación educativa</b:Title>
    <b:JournalName>REVISTA PARAGUAYA DE EDUCACIÓN A DISTANCIA (REPED)</b:JournalName>
    <b:Year>2023</b:Year>
    <b:Pages>64-75</b:Pages>
    <b:Volume>4</b:Volume>
    <b:Issue>2</b:Issue>
    <b:URL>https://revistascientificas.una.py/index.php/REPED/article/view/3656</b:URL>
    <b:RefOrder>18</b:RefOrder>
  </b:Source>
  <b:Source>
    <b:Tag>Mor242</b:Tag>
    <b:SourceType>JournalArticle</b:SourceType>
    <b:Guid>{AAB67F71-4BCF-4736-B903-3F0C865860FE}</b:Guid>
    <b:Author>
      <b:Author>
        <b:NameList>
          <b:Person>
            <b:Last>Moran</b:Last>
            <b:First>Dixie</b:First>
          </b:Person>
          <b:Person>
            <b:Last>Campoverde</b:Last>
            <b:First>Amarilis</b:First>
          </b:Person>
        </b:NameList>
      </b:Author>
    </b:Author>
    <b:Title>La innovación educativa en la formación técnica profesional de auxiliares contables</b:Title>
    <b:JournalName>Explorador Digital</b:JournalName>
    <b:Year>2024</b:Year>
    <b:Pages>46 - 62</b:Pages>
    <b:Volume>8</b:Volume>
    <b:Issue>4</b:Issue>
    <b:URL>https://www.cienciadigital.org/revistacienciadigital2/index.php/exploradordigital/article/view/3158/8994</b:URL>
    <b:RefOrder>19</b:RefOrder>
  </b:Source>
  <b:Source>
    <b:Tag>Mor231</b:Tag>
    <b:SourceType>JournalArticle</b:SourceType>
    <b:Guid>{D94138F7-0449-4FAB-9EC7-AACFB03B9F9D}</b:Guid>
    <b:Author>
      <b:Author>
        <b:NameList>
          <b:Person>
            <b:Last>Morillo</b:Last>
            <b:First>Javier</b:First>
          </b:Person>
          <b:Person>
            <b:Last>Córdoba</b:Last>
            <b:First>Mayra</b:First>
          </b:Person>
          <b:Person>
            <b:Last>Merino</b:Last>
            <b:First>Víctor</b:First>
          </b:Person>
        </b:NameList>
      </b:Author>
    </b:Author>
    <b:Title>Cambios ocasionados en la educación superior durante la pandemia en la carrera de Contabilidad y Auditoría de la Universidad Central del Ecuador.</b:Title>
    <b:JournalName>Estudios de la Gestión</b:JournalName>
    <b:Year>2023</b:Year>
    <b:Pages>35-53</b:Pages>
    <b:Volume>13</b:Volume>
    <b:URL>https://doi.org/10.32719/25506641.2023.13.2</b:URL>
    <b:RefOrder>21</b:RefOrder>
  </b:Source>
  <b:Source>
    <b:Tag>Mon24</b:Tag>
    <b:SourceType>JournalArticle</b:SourceType>
    <b:Guid>{168180CF-2C76-4A18-92EC-7521695DC021}</b:Guid>
    <b:Author>
      <b:Author>
        <b:NameList>
          <b:Person>
            <b:Last>Monserrat</b:Last>
            <b:First>Alva</b:First>
          </b:Person>
          <b:Person>
            <b:Last>Manosalvas</b:Last>
            <b:First>Mafla</b:First>
          </b:Person>
          <b:Person>
            <b:Last>Chisag</b:Last>
            <b:First>María</b:First>
          </b:Person>
          <b:Person>
            <b:Last>Baque</b:Last>
            <b:First>Miguel</b:First>
          </b:Person>
          <b:Person>
            <b:Last>Arteaga</b:Last>
            <b:First>Isaac</b:First>
          </b:Person>
        </b:NameList>
      </b:Author>
    </b:Author>
    <b:Title>La inteligencia artificial como herramienta de enseñanza-aprendizaje en la contabilidad</b:Title>
    <b:JournalName>Polo del Conocimiento</b:JournalName>
    <b:Year>2024</b:Year>
    <b:Pages>1149-1170</b:Pages>
    <b:Volume>9</b:Volume>
    <b:Issue>1</b:Issue>
    <b:URL> https://doi.org/10.23857/pc.v9i1.6463</b:URL>
    <b:RefOrder>22</b:RefOrder>
  </b:Source>
  <b:Source>
    <b:Tag>Cor24</b:Tag>
    <b:SourceType>JournalArticle</b:SourceType>
    <b:Guid>{37D9C526-8D9C-4EA2-8C60-B89926E8588D}</b:Guid>
    <b:Author>
      <b:Author>
        <b:NameList>
          <b:Person>
            <b:Last>Cortéz</b:Last>
            <b:First>Leyber</b:First>
          </b:Person>
          <b:Person>
            <b:Last>Sarmiento</b:Last>
            <b:First>Liia</b:First>
          </b:Person>
          <b:Person>
            <b:Last>Guzmán</b:Last>
            <b:First>amón</b:First>
          </b:Person>
        </b:NameList>
      </b:Author>
    </b:Author>
    <b:Title>La neuropedagogía y sus herramientas educativas para mejorar la enseñanza en la educación técnica profesional en el área de contabilidad</b:Title>
    <b:JournalName>RECIMUNDO</b:JournalName>
    <b:Year>2024</b:Year>
    <b:Pages>385-399</b:Pages>
    <b:Volume>8</b:Volume>
    <b:Issue>1</b:Issue>
    <b:URL>https://doi.org/10.26820/recimundo/8.(1).ene.2024.385-399</b:URL>
    <b:RefOrder>23</b:RefOrder>
  </b:Source>
  <b:Source>
    <b:Tag>Kwa241</b:Tag>
    <b:SourceType>JournalArticle</b:SourceType>
    <b:Guid>{001DE59A-A53B-45A2-8F9A-1B3DEEA3ED50}</b:Guid>
    <b:Author>
      <b:Author>
        <b:NameList>
          <b:Person>
            <b:Last>Kwan</b:Last>
            <b:First>Chap</b:First>
          </b:Person>
          <b:Person>
            <b:Last>Alegre</b:Last>
            <b:First>Miguel</b:First>
          </b:Person>
        </b:NameList>
      </b:Author>
    </b:Author>
    <b:Title>Pedagogía y Didáctica de las ciencias contables. Una revisión de conceptualizaciones</b:Title>
    <b:JournalName>Revista Internacional de Investigación en Ciencias Sociales</b:JournalName>
    <b:Year>2024</b:Year>
    <b:Pages>25-36</b:Pages>
    <b:Volume>20</b:Volume>
    <b:Issue>1</b:Issue>
    <b:URL>https://doi.org/10.18004/riics.2024.junio.25</b:URL>
    <b:RefOrder>24</b:RefOrder>
  </b:Source>
  <b:Source>
    <b:Tag>Bus243</b:Tag>
    <b:SourceType>JournalArticle</b:SourceType>
    <b:Guid>{3DB7F62C-1730-4F2C-8C7B-98F373CE79BC}</b:Guid>
    <b:Author>
      <b:Author>
        <b:NameList>
          <b:Person>
            <b:Last>Bustamante</b:Last>
            <b:First>Clara</b:First>
          </b:Person>
          <b:Person>
            <b:Last>Moro</b:Last>
            <b:First>Shirley</b:First>
          </b:Person>
        </b:NameList>
      </b:Author>
    </b:Author>
    <b:Title>Herramientas Pedagógicas y Retos de la Enseñanza de la Contabilidad en la Facultad de Ciencias Contables, Administrativas y Económicas, Ciudad de Ayolas – Año 2024</b:Title>
    <b:JournalName>Revista Multidisciplinar</b:JournalName>
    <b:Year>2024</b:Year>
    <b:Pages>9634-9658</b:Pages>
    <b:Volume>8</b:Volume>
    <b:Issue>6</b:Issue>
    <b:URL>https://dialnet.unirioja.es/servlet/articulo?codigo=10070423</b:URL>
    <b:RefOrder>25</b:RefOrder>
  </b:Source>
  <b:Source>
    <b:Tag>Riv22</b:Tag>
    <b:SourceType>JournalArticle</b:SourceType>
    <b:Guid>{6C27F7D6-DEE2-43C3-BADE-F3F83AAA2CE3}</b:Guid>
    <b:Author>
      <b:Author>
        <b:NameList>
          <b:Person>
            <b:Last>Rivas</b:Last>
            <b:First>Diana</b:First>
          </b:Person>
          <b:Person>
            <b:Last>Loor</b:Last>
            <b:First>Liliana</b:First>
          </b:Person>
        </b:NameList>
      </b:Author>
    </b:Author>
    <b:Title>El aula invertida como innovación educativa en la enseñanza de Contabilidad General en el Bachillerato Técnico</b:Title>
    <b:JournalName>Polo del Conocimiento: Revista científico - profesional</b:JournalName>
    <b:Year>2022</b:Year>
    <b:Pages>2032-2048</b:Pages>
    <b:Volume>7</b:Volume>
    <b:Issue>11</b:Issue>
    <b:URL>https://dialnet.unirioja.es/servlet/articulo?codigo=9263522</b:URL>
    <b:RefOrder>26</b:RefOrder>
  </b:Source>
  <b:Source>
    <b:Tag>Mor227</b:Tag>
    <b:SourceType>JournalArticle</b:SourceType>
    <b:Guid>{F7164E65-4CCF-4B21-A8BC-51755027BCC5}</b:Guid>
    <b:Title>Validación del instrumento para evaluar los factores de riesgos de morbi-mortalidad materna</b:Title>
    <b:Year>2022</b:Year>
    <b:JournalName>Más Vita</b:JournalName>
    <b:Pages>182–194</b:Pages>
    <b:Volume>4</b:Volume>
    <b:Issue>3</b:Issue>
    <b:DOI>10.47606/ACVEN/MV0140%20</b:DOI>
    <b:LCID>en-US</b:LCID>
    <b:Author>
      <b:Author>
        <b:NameList>
          <b:Person>
            <b:Last>Mora</b:Last>
            <b:First>Andrea</b:First>
          </b:Person>
        </b:NameList>
      </b:Author>
    </b:Author>
    <b:RefOrder>5</b:RefOrder>
  </b:Source>
  <b:Source>
    <b:Tag>Pau22</b:Tag>
    <b:SourceType>JournalArticle</b:SourceType>
    <b:Guid>{393EF7A1-D948-4FC6-829A-C225F5D0D96F}</b:Guid>
    <b:LCID>en-US</b:LCID>
    <b:Author>
      <b:Author>
        <b:NameList>
          <b:Person>
            <b:Last>Paucar</b:Last>
            <b:First>Jesic</b:First>
          </b:Person>
          <b:Person>
            <b:Last>Saeteros</b:Last>
            <b:First>Rosa</b:First>
          </b:Person>
          <b:Person>
            <b:Last>Ortiz</b:Last>
            <b:First>Eida</b:First>
          </b:Person>
          <b:Person>
            <b:Last>Criollo</b:Last>
            <b:First>Anabela</b:First>
          </b:Person>
        </b:NameList>
      </b:Author>
    </b:Author>
    <b:Title>Factores de riesgo obstétricos asociados a la mortalidad materna en pacientes del Centro de Salud Cebadas Chimborazo, periodo agosto 2021-enero 2022.</b:Title>
    <b:JournalName>Revista Científica Digital CSSN</b:JournalName>
    <b:Year>2022</b:Year>
    <b:Pages>6-12</b:Pages>
    <b:Volume>13</b:Volume>
    <b:Issue>2</b:Issue>
    <b:URL>http://revistas.espoch.edu.ec/index.php/cssn</b:URL>
    <b:RefOrder>6</b:RefOrder>
  </b:Source>
  <b:Source>
    <b:Tag>DeM23</b:Tag>
    <b:SourceType>JournalArticle</b:SourceType>
    <b:Guid>{6DEBDAA4-F58D-44F4-942F-91934D3B0187}</b:Guid>
    <b:LCID>en-US</b:LCID>
    <b:Author>
      <b:Author>
        <b:NameList>
          <b:Person>
            <b:Last>De Mucio</b:Last>
            <b:First>Bremen</b:First>
          </b:Person>
          <b:Person>
            <b:Last>Sosa</b:Last>
            <b:First>Claudio</b:First>
          </b:Person>
          <b:Person>
            <b:Last>Martino</b:Last>
            <b:First>Nicólas</b:First>
          </b:Person>
        </b:NameList>
      </b:Author>
    </b:Author>
    <b:Title>Morbilidad Materna Extremadamente Grave: un paso clave para reducir la muerte materna</b:Title>
    <b:JournalName>Revista Médica Clínica Las Condes</b:JournalName>
    <b:Year>2023</b:Year>
    <b:Pages>26-32</b:Pages>
    <b:Volume>34</b:Volume>
    <b:Issue>1</b:Issue>
    <b:DOI>https://doi.o10.1016/j.rmclc.2023.01.005</b:DOI>
    <b:RefOrder>7</b:RefOrder>
  </b:Source>
  <b:Source>
    <b:Tag>Tor25</b:Tag>
    <b:SourceType>JournalArticle</b:SourceType>
    <b:Guid>{434EC09B-2EBE-499E-8CF1-F92CE0F315C8}</b:Guid>
    <b:LCID>en-US</b:LCID>
    <b:Author>
      <b:Author>
        <b:NameList>
          <b:Person>
            <b:Last>Torres</b:Last>
            <b:First>Johnatan</b:First>
          </b:Person>
          <b:Person>
            <b:Last>Martínez</b:Last>
            <b:First>Raigam</b:First>
          </b:Person>
          <b:Person>
            <b:Last>Espino</b:Last>
            <b:First>Salvador</b:First>
          </b:Person>
          <b:Person>
            <b:Last>Monroy</b:Last>
            <b:First>Eloisa</b:First>
          </b:Person>
        </b:NameList>
      </b:Author>
    </b:Author>
    <b:Title>Determinantes sociales maternos de la salud: la cara oculta de la mortalidad perinatal en México</b:Title>
    <b:JournalName>Revista Internacional para la Equidad en Salud volume</b:JournalName>
    <b:Year>2025</b:Year>
    <b:Issue>24</b:Issue>
    <b:DOI>10.1186/s12939-025-02471-w</b:DOI>
    <b:RefOrder>8</b:RefOrder>
  </b:Source>
  <b:Source>
    <b:Tag>Ser25</b:Tag>
    <b:SourceType>JournalArticle</b:SourceType>
    <b:Guid>{6CC32F65-8B93-437F-BABB-5D138475DEF7}</b:Guid>
    <b:LCID>en-US</b:LCID>
    <b:Author>
      <b:Author>
        <b:NameList>
          <b:Person>
            <b:Last>Serván</b:Last>
            <b:First>E.</b:First>
          </b:Person>
          <b:Person>
            <b:Last>Pineda</b:Last>
            <b:First>C.</b:First>
          </b:Person>
          <b:Person>
            <b:Last>Cerecero</b:Last>
            <b:First>D</b:First>
          </b:Person>
        </b:NameList>
      </b:Author>
    </b:Author>
    <b:Title>Health system financing fragmentation and maternal mortality transition in Mexico, 2000–2022</b:Title>
    <b:JournalName>International Journal for Equity in Health </b:JournalName>
    <b:Year>2025</b:Year>
    <b:Volume>24</b:Volume>
    <b:Issue>32</b:Issue>
    <b:DOI>10.1186/s12939-024-02357-3</b:DOI>
    <b:RefOrder>9</b:RefOrder>
  </b:Source>
  <b:Source>
    <b:Tag>Sán236</b:Tag>
    <b:SourceType>JournalArticle</b:SourceType>
    <b:Guid>{2E22E605-685F-47C7-9075-731D63867933}</b:Guid>
    <b:LCID>en-US</b:LCID>
    <b:Author>
      <b:Author>
        <b:NameList>
          <b:Person>
            <b:Last>Sánchez</b:Last>
            <b:First>Shirley</b:First>
          </b:Person>
          <b:Person>
            <b:Last>Macas</b:Last>
            <b:First>Mayra</b:First>
          </b:Person>
          <b:Person>
            <b:Last>Jingo</b:Last>
            <b:First>Rocío</b:First>
          </b:Person>
          <b:Person>
            <b:Last>Segovia</b:Last>
            <b:First>Tania</b:First>
          </b:Person>
        </b:NameList>
      </b:Author>
    </b:Author>
    <b:Title>Una aproximación a la muerte materna en la Amazonía ecuatoriana en el periodo 2017-2022</b:Title>
    <b:JournalName>Ciencia Latina Revista Científica Multidisciplinar</b:JournalName>
    <b:Year>2023</b:Year>
    <b:Pages>3228-3246</b:Pages>
    <b:Volume>7</b:Volume>
    <b:Issue>2</b:Issue>
    <b:DOI>10.37811/cl_rcm.v7i2.5566</b:DOI>
    <b:RefOrder>10</b:RefOrder>
  </b:Source>
  <b:Source>
    <b:Tag>Alc232</b:Tag>
    <b:SourceType>JournalArticle</b:SourceType>
    <b:Guid>{E1EE6923-7606-43B6-A6D6-5DE59213ACBB}</b:Guid>
    <b:LCID>en-US</b:LCID>
    <b:Author>
      <b:Author>
        <b:NameList>
          <b:Person>
            <b:Last>Alcoser</b:Last>
            <b:First>Mauricio</b:First>
          </b:Person>
          <b:Person>
            <b:Last>Sánchez</b:Last>
            <b:First>Shirley</b:First>
          </b:Person>
          <b:Person>
            <b:Last>Amores</b:Last>
            <b:First>Natalia</b:First>
          </b:Person>
          <b:Person>
            <b:Last>Sarango</b:Last>
            <b:First>María</b:First>
          </b:Person>
          <b:Person>
            <b:Last>Segovia</b:Last>
            <b:First>Tani</b:First>
          </b:Person>
        </b:NameList>
      </b:Author>
    </b:Author>
    <b:Title>Factores sociodemográficos y clínicos que inciden en la muerte materna en la provincia del Napo </b:Title>
    <b:JournalName>Ciencia Latina Revista Científica Multidisciplinar</b:JournalName>
    <b:Year>2023</b:Year>
    <b:Pages>6828-6847</b:Pages>
    <b:Volume>7</b:Volume>
    <b:Issue>4</b:Issue>
    <b:DOI>10.37811/cl_rcm.v7i4.7441</b:DOI>
    <b:RefOrder>11</b:RefOrder>
  </b:Source>
  <b:Source>
    <b:Tag>Dáv23</b:Tag>
    <b:SourceType>JournalArticle</b:SourceType>
    <b:Guid>{32C6995B-4602-45BD-ABE5-852F37EF4D2C}</b:Guid>
    <b:LCID>en-US</b:LCID>
    <b:Author>
      <b:Author>
        <b:NameList>
          <b:Person>
            <b:Last>Dávila</b:Last>
            <b:First>Johnny</b:First>
          </b:Person>
          <b:Person>
            <b:Last>Palacios</b:Last>
            <b:First>María</b:First>
          </b:Person>
          <b:Person>
            <b:Last>Macías</b:Last>
            <b:First>Ángela</b:First>
          </b:Person>
          <b:Person>
            <b:Last>Macay</b:Last>
            <b:First>Regina</b:First>
          </b:Person>
        </b:NameList>
      </b:Author>
    </b:Author>
    <b:Title>Mortalidad materna y control prenatal</b:Title>
    <b:JournalName>RECIMUNDO</b:JournalName>
    <b:Year>2023</b:Year>
    <b:Pages>456-467</b:Pages>
    <b:Volume>7</b:Volume>
    <b:Issue>1</b:Issue>
    <b:DOI>10.26820/recimundo/7.(1).enero.2023.456-467</b:DOI>
    <b:RefOrder>12</b:RefOrder>
  </b:Source>
  <b:Source>
    <b:Tag>Gut223</b:Tag>
    <b:SourceType>JournalArticle</b:SourceType>
    <b:Guid>{544CDF09-A365-45EC-A54C-A2E9BA7DE23E}</b:Guid>
    <b:LCID>en-US</b:LCID>
    <b:Author>
      <b:Author>
        <b:NameList>
          <b:Person>
            <b:Last>Gutiérrez</b:Last>
            <b:First>Miguel</b:First>
          </b:Person>
        </b:NameList>
      </b:Author>
    </b:Author>
    <b:Title>Mortalidad materna, ¿cambiando la causalidad el 2021?</b:Title>
    <b:JournalName>Revista Peruana de Ginecología y Obstetricia</b:JournalName>
    <b:Year>2022</b:Year>
    <b:Volume>68</b:Volume>
    <b:Issue>1</b:Issue>
    <b:DOI>10.31403/rpgo.v68i2407 </b:DOI>
    <b:RefOrder>2</b:RefOrder>
  </b:Source>
  <b:Source>
    <b:Tag>Lap24</b:Tag>
    <b:SourceType>JournalArticle</b:SourceType>
    <b:Guid>{071F69CD-E191-49B9-BC6E-2A261DF8C838}</b:Guid>
    <b:LCID>en-US</b:LCID>
    <b:Author>
      <b:Author>
        <b:NameList>
          <b:Person>
            <b:Last>Lapo</b:Last>
            <b:First>Germán</b:First>
          </b:Person>
        </b:NameList>
      </b:Author>
    </b:Author>
    <b:Title>Nationwide study of in-hospital maternal mortality in Ecuador, 2015–2022</b:Title>
    <b:JournalName>Revista Panamericana de Salud Publica</b:JournalName>
    <b:Year>2024</b:Year>
    <b:Pages>8p</b:Pages>
    <b:Volume>48</b:Volume>
    <b:DOI>10.26633/RPSP.2024.5</b:DOI>
    <b:RefOrder>13</b:RefOrder>
  </b:Source>
  <b:Source>
    <b:Tag>Peñ25</b:Tag>
    <b:SourceType>JournalArticle</b:SourceType>
    <b:Guid>{2BB3DDB5-5A2E-480F-8032-FF76E6B2FE4A}</b:Guid>
    <b:LCID>en-US</b:LCID>
    <b:Author>
      <b:Author>
        <b:NameList>
          <b:Person>
            <b:Last>Peñarreta</b:Last>
            <b:First>Santiago</b:First>
          </b:Person>
          <b:Person>
            <b:Last>Revelo</b:Last>
            <b:First>Yesenia</b:First>
          </b:Person>
          <b:Person>
            <b:Last>Congo</b:Last>
            <b:First>Scarleth</b:First>
          </b:Person>
        </b:NameList>
      </b:Author>
    </b:Author>
    <b:Title>Salud materna y neonatal en Ecuador durante la pandemia de COVID-19: perspectivas epidemiológicas de 2020-2023</b:Title>
    <b:JournalName>Revista Metropolitana De Ciencias Aplicadas</b:JournalName>
    <b:Year>2025</b:Year>
    <b:Pages>154-164</b:Pages>
    <b:Volume>8</b:Volume>
    <b:Issue>S1</b:Issue>
    <b:DOI>10.62452/vam7t440</b:DOI>
    <b:RefOrder>14</b:RefOrder>
  </b:Source>
  <b:Source>
    <b:Tag>Rod207</b:Tag>
    <b:SourceType>JournalArticle</b:SourceType>
    <b:Guid>{1F3D5B2F-CD65-4B00-9E90-F37047455CCF}</b:Guid>
    <b:Author>
      <b:Author>
        <b:NameList>
          <b:Person>
            <b:Last>Rodríguez</b:Last>
            <b:First>Adisnay</b:First>
          </b:Person>
          <b:Person>
            <b:Last>Verano</b:Last>
            <b:First>Nancy</b:First>
          </b:Person>
          <b:Person>
            <b:Last>Cabrera</b:Last>
            <b:First>Mayrnis</b:First>
          </b:Person>
          <b:Person>
            <b:Last>Mejía</b:Last>
            <b:First>María</b:First>
          </b:Person>
        </b:NameList>
      </b:Author>
    </b:Author>
    <b:Title>Niveles de riesgo de mortalidad materna en el Ecuador</b:Title>
    <b:JournalName>Revista Dilemas Contemporáneos: Educación, Política y Valores</b:JournalName>
    <b:Year>2020</b:Year>
    <b:Volume>7</b:Volume>
    <b:Issue>Edición Especial</b:Issue>
    <b:DOI>10.46377/dilemas.v33i1.2130</b:DOI>
    <b:LCID>en-US</b:LCID>
    <b:RefOrder>15</b:RefOrder>
  </b:Source>
  <b:Source>
    <b:Tag>Rev242</b:Tag>
    <b:SourceType>InternetSite</b:SourceType>
    <b:Guid>{FCA56A3A-02D3-4939-9A0A-AB7C6E1C154B}</b:Guid>
    <b:Author>
      <b:Author>
        <b:Corporate>Revista Gestión</b:Corporate>
      </b:Author>
    </b:Author>
    <b:Title>Mortalidad materna: Ecuador mejora pero no lo suficiente</b:Title>
    <b:Year>2024</b:Year>
    <b:LCID>en-US</b:LCID>
    <b:Month>Abril</b:Month>
    <b:Day>7</b:Day>
    <b:URL>https://revistagestion.primicias.ec/analisis-sociedad/mortalidad-materna-ecuador-mejora-pero-no-lo-suficiente</b:URL>
    <b:RefOrder>16</b:RefOrder>
  </b:Source>
  <b:Source>
    <b:Tag>Lab24</b:Tag>
    <b:SourceType>JournalArticle</b:SourceType>
    <b:Guid>{ED428B0D-3E4D-44E6-BC5B-676920720CC6}</b:Guid>
    <b:LCID>en-US</b:LCID>
    <b:Author>
      <b:Author>
        <b:NameList>
          <b:Person>
            <b:Last>Labanda</b:Last>
            <b:First>Jorge</b:First>
          </b:Person>
          <b:Person>
            <b:Last>Narea</b:Last>
            <b:First>Vicky</b:First>
          </b:Person>
        </b:NameList>
      </b:Author>
    </b:Author>
    <b:Title>Morbimortalidad materna infantil en Ecuador del 2000 al 2017 y los objetivos de desarrollo sostenible “ODS”</b:Title>
    <b:JournalName>Pro Sciences. Revista De Producción, Ciencias E Investigación</b:JournalName>
    <b:Year>2024</b:Year>
    <b:Pages>106-120</b:Pages>
    <b:Volume>8</b:Volume>
    <b:Issue>52</b:Issue>
    <b:DOI>10.29018/issn.25881000vol8iss52.2024pp106-120</b:DOI>
    <b:RefOrder>17</b:RefOrder>
  </b:Source>
  <b:Source>
    <b:Tag>Mer232</b:Tag>
    <b:SourceType>JournalArticle</b:SourceType>
    <b:Guid>{5AE1055F-3F1B-4781-BC1A-BEE9199AB41B}</b:Guid>
    <b:LCID>en-US</b:LCID>
    <b:Author>
      <b:Author>
        <b:NameList>
          <b:Person>
            <b:Last>Merialdi</b:Last>
            <b:First>Mario</b:First>
          </b:Person>
        </b:NameList>
      </b:Author>
    </b:Author>
    <b:Title>Generando evidencia clínica para una innovación en salud materna y neonatal: el dispositivo inflable OdonAssist™ para parto vaginal asistido</b:Title>
    <b:JournalName>Revista Médica Clínica Las Condes</b:JournalName>
    <b:Year>2023</b:Year>
    <b:Pages>18-21</b:Pages>
    <b:Volume>34</b:Volume>
    <b:Issue>1</b:Issue>
    <b:DOI>10.1016/j.rmclc.2023.01.004</b:DOI>
    <b:RefOrder>18</b:RefOrder>
  </b:Source>
  <b:Source>
    <b:Tag>Bul20</b:Tag>
    <b:SourceType>JournalArticle</b:SourceType>
    <b:Guid>{E1649A26-DF2B-433D-BA78-F05F9BC909E6}</b:Guid>
    <b:LCID>en-US</b:LCID>
    <b:Author>
      <b:Author>
        <b:NameList>
          <b:Person>
            <b:Last>Bula</b:Last>
            <b:First>Javier</b:First>
          </b:Person>
          <b:Person>
            <b:Last>Urzola</b:Last>
            <b:First>Kelly</b:First>
          </b:Person>
        </b:NameList>
      </b:Author>
    </b:Author>
    <b:Title>Madres ausentes: La voz de los profesionales de salud ante las muertes maternas del departamento de Córdoba -Colombia</b:Title>
    <b:JournalName>Enfermería Actual de Costa Rica</b:JournalName>
    <b:Year>2020</b:Year>
    <b:Issue>39</b:Issue>
    <b:DOI>10.15517/revenf.v0i39.41405 </b:DOI>
    <b:RefOrder>19</b:RefOrder>
  </b:Source>
  <b:Source>
    <b:Tag>Suá24</b:Tag>
    <b:SourceType>JournalArticle</b:SourceType>
    <b:Guid>{9168E64E-6451-4058-8850-787C06BFBD3E}</b:Guid>
    <b:LCID>en-US</b:LCID>
    <b:Author>
      <b:Author>
        <b:NameList>
          <b:Person>
            <b:Last>Suárez</b:Last>
            <b:First>Erik</b:First>
          </b:Person>
          <b:Person>
            <b:Last>Jiménez</b:Last>
            <b:First>Angel</b:First>
          </b:Person>
          <b:Person>
            <b:Last>Angulo</b:Last>
            <b:First>Josselyn</b:First>
          </b:Person>
          <b:Person>
            <b:Last>Morocho</b:Last>
            <b:First>Nohely</b:First>
          </b:Person>
        </b:NameList>
      </b:Author>
    </b:Author>
    <b:Title>Las muertes maternas como problema de salud pública en Ecuador. Una revisión</b:Title>
    <b:JournalName>MQRInvestigar</b:JournalName>
    <b:Year>2024</b:Year>
    <b:Pages>5793-5805</b:Pages>
    <b:Volume>8</b:Volume>
    <b:Issue>3</b:Issue>
    <b:DOI>10.56048/MQR20225.8.3.2024.5793-5805</b:DOI>
    <b:RefOrder>20</b:RefOrder>
  </b:Source>
  <b:Source>
    <b:Tag>Vél25</b:Tag>
    <b:SourceType>JournalArticle</b:SourceType>
    <b:Guid>{96D6D573-C4FD-4D67-A5A3-241A2FE44497}</b:Guid>
    <b:Title>Mortalidad materna en Ecuador: Avances y desafíos en políticas de salud pública</b:Title>
    <b:Year>2025</b:Year>
    <b:URL>https://revistas.utmachala.edu.ec/revistas/index.php/recimed/article/view/893</b:URL>
    <b:Pages>17-28</b:Pages>
    <b:Author>
      <b:Author>
        <b:NameList>
          <b:Person>
            <b:Last>Vélez</b:Last>
            <b:First>María</b:First>
          </b:Person>
        </b:NameList>
      </b:Author>
    </b:Author>
    <b:JournalName>Revista de Ciencias Médicas</b:JournalName>
    <b:Volume>1</b:Volume>
    <b:Issue>1</b:Issue>
    <b:LCID>en-US</b:LCID>
    <b:RefOrder>21</b:RefOrder>
  </b:Source>
  <b:Source>
    <b:Tag>Mar239</b:Tag>
    <b:SourceType>JournalArticle</b:SourceType>
    <b:Guid>{F4DE612C-DC48-4B52-84CD-19564F02A503}</b:Guid>
    <b:LCID>en-US</b:LCID>
    <b:Author>
      <b:Author>
        <b:NameList>
          <b:Person>
            <b:Last>Maraza</b:Last>
            <b:First>B.</b:First>
          </b:Person>
          <b:Person>
            <b:Last>Torres</b:Last>
            <b:First>J.</b:First>
          </b:Person>
          <b:Person>
            <b:Last>Reymer</b:Last>
            <b:First>G.</b:First>
          </b:Person>
          <b:Person>
            <b:Last>Aguilar</b:Last>
            <b:First>J.</b:First>
          </b:Person>
          <b:Person>
            <b:Last>Angulo</b:Last>
            <b:First>E.</b:First>
          </b:Person>
          <b:Person>
            <b:Last>Huaracha</b:Last>
            <b:First>D.</b:First>
          </b:Person>
        </b:NameList>
      </b:Author>
    </b:Author>
    <b:Title>Hacia el desarrollo de habilidades investigativas de los estudiantes de física a través del uso de simuladores: Un estudio de caso.</b:Title>
    <b:JournalName>Revista Internacional de Tecnología de la Información y la Educación</b:JournalName>
    <b:Year>2023</b:Year>
    <b:Pages>1062–1069</b:Pages>
    <b:Volume>13</b:Volume>
    <b:Issue>7</b:Issue>
    <b:DOI>10.18178/ijiet.2023.13.7.1905</b:DOI>
    <b:RefOrder>9</b:RefOrder>
  </b:Source>
  <b:Source>
    <b:Tag>Yai23</b:Tag>
    <b:SourceType>JournalArticle</b:SourceType>
    <b:Guid>{D09F6941-BF03-4975-8E4C-6F1B2E8C8CB6}</b:Guid>
    <b:LCID>en-US</b:LCID>
    <b:Author>
      <b:Author>
        <b:NameList>
          <b:Person>
            <b:Last>Yaipén</b:Last>
            <b:First>Héctor</b:First>
          </b:Person>
          <b:Person>
            <b:Last>Pulido</b:Last>
            <b:First>Luis</b:First>
          </b:Person>
          <b:Person>
            <b:Last>Montenegro</b:Last>
            <b:First>Luis</b:First>
          </b:Person>
          <b:Person>
            <b:Last>Huerta</b:Last>
            <b:First>Rosario</b:First>
          </b:Person>
          <b:Person>
            <b:Last>al</b:Last>
            <b:First>et</b:First>
          </b:Person>
        </b:NameList>
      </b:Author>
    </b:Author>
    <b:Title>Virtual Simulators inThe  Teaching-Learning ofChemistry andPhysics: A Systematic Review ofThe Literature</b:Title>
    <b:JournalName>International Journalof Membrane Science and Technology</b:JournalName>
    <b:Year>2023</b:Year>
    <b:Pages>632-641</b:Pages>
    <b:Volume>10</b:Volume>
    <b:Issue>4</b:Issue>
    <b:URL>https://cosmosscholars.com/phms/index.php/ijmst/article/view/2109/1355</b:URL>
    <b:RefOrder>7</b:RefOrder>
  </b:Source>
  <b:Source>
    <b:Tag>Reh21</b:Tag>
    <b:SourceType>JournalArticle</b:SourceType>
    <b:Guid>{7EA8EEBD-3D3F-47BC-BF63-7E9061BF26B9}</b:Guid>
    <b:LCID>en-US</b:LCID>
    <b:Author>
      <b:Author>
        <b:NameList>
          <b:Person>
            <b:Last>Rehman</b:Last>
            <b:First>N.</b:First>
          </b:Person>
          <b:Person>
            <b:Last>Zhang</b:Last>
            <b:First>W.</b:First>
          </b:Person>
          <b:Person>
            <b:Last>Mahmood</b:Last>
            <b:First>A.</b:First>
          </b:Person>
          <b:Person>
            <b:Last>Alam</b:Last>
            <b:First>F</b:First>
          </b:Person>
        </b:NameList>
      </b:Author>
    </b:Author>
    <b:Title>Enseñanza de la física con simulación interactiva por ordenador en el nivel secundario</b:Title>
    <b:JournalName>Cadernos de Educação Tecnologia e Sociedade</b:JournalName>
    <b:Year>2021</b:Year>
    <b:Pages>127-141</b:Pages>
    <b:Volume>14</b:Volume>
    <b:Issue>1</b:Issue>
    <b:DOI>10.14571/brajets.v14.n1</b:DOI>
    <b:RefOrder>1</b:RefOrder>
  </b:Source>
  <b:Source>
    <b:Tag>Dar21</b:Tag>
    <b:SourceType>JournalArticle</b:SourceType>
    <b:Guid>{7F16A826-07AB-4E02-B93B-6A815AF4870B}</b:Guid>
    <b:LCID>en-US</b:LCID>
    <b:Author>
      <b:Author>
        <b:NameList>
          <b:Person>
            <b:Last>Darko</b:Last>
            <b:First>Elizabeth</b:First>
          </b:Person>
          <b:Person>
            <b:Last>Darko</b:Last>
            <b:First>Douglas</b:First>
          </b:Person>
        </b:NameList>
      </b:Author>
    </b:Author>
    <b:Title>Mejorar el aprendizaje de los conceptos de física por parte de los estudiantes con la simulación como herramienta didáctica de las TIC</b:Title>
    <b:JournalName>Revista Europea de Educación y Multimedia Interactiva </b:JournalName>
    <b:Year>2021</b:Year>
    <b:Pages>e02111</b:Pages>
    <b:Volume>2</b:Volume>
    <b:Issue>2</b:Issue>
    <b:DOI>10.30935/ejimed/11259</b:DOI>
    <b:RefOrder>2</b:RefOrder>
  </b:Source>
  <b:Source>
    <b:Tag>Sau21</b:Tag>
    <b:SourceType>JournalArticle</b:SourceType>
    <b:Guid>{0691B2C9-ADD2-4257-92D9-DD8E7032C6BA}</b:Guid>
    <b:Author>
      <b:Author>
        <b:NameList>
          <b:Person>
            <b:Last>Saudelli</b:Last>
            <b:First>María</b:First>
          </b:Person>
          <b:Person>
            <b:Last>Petirrojo</b:Last>
            <b:First>Kleiv</b:First>
          </b:Person>
          <b:Person>
            <b:Last>Davies</b:Last>
            <b:First>Jessica</b:First>
          </b:Person>
          <b:Person>
            <b:Last>Jungmark</b:Last>
            <b:First>Martín</b:First>
          </b:Person>
          <b:Person>
            <b:Last>Mueller</b:Last>
            <b:First>Rebecca</b:First>
          </b:Person>
        </b:NameList>
      </b:Author>
    </b:Author>
    <b:Title>Simulaciones PhET en Física de Pregrado: Teoría del Aprendizaje Constructivista en la Práctica</b:Title>
    <b:JournalName>Brock Education: Una revista de investigación y práctica educativa</b:JournalName>
    <b:Year>2021</b:Year>
    <b:Pages>52-68</b:Pages>
    <b:Volume>31</b:Volume>
    <b:Issue>1</b:Issue>
    <b:URL>https://journals.library.brocku.ca/brocked</b:URL>
    <b:LCID>en-US</b:LCID>
    <b:RefOrder>8</b:RefOrder>
  </b:Source>
  <b:Source>
    <b:Tag>Kef25</b:Tag>
    <b:SourceType>JournalArticle</b:SourceType>
    <b:Guid>{44A5154F-BA17-42B8-812B-16E51CD45816}</b:Guid>
    <b:LCID>en-US</b:LCID>
    <b:Author>
      <b:Author>
        <b:NameList>
          <b:Person>
            <b:Last>Kefalis</b:Last>
            <b:First>Chrysovalantis</b:First>
          </b:Person>
          <b:Person>
            <b:Last>Constantino</b:Last>
            <b:First>Skordoulis</b:First>
          </b:Person>
          <b:Person>
            <b:Last>Athanasios</b:Last>
            <b:First>Drigas</b:First>
          </b:Person>
        </b:NameList>
      </b:Author>
    </b:Author>
    <b:Title>Simulaciones digitales en la educación STEM: perspectivas de estudios empíricos recientes, una revisión sistemática</b:Title>
    <b:JournalName>Enciclopedia</b:JournalName>
    <b:Year>2025</b:Year>
    <b:Pages>10</b:Pages>
    <b:Volume>5</b:Volume>
    <b:Issue>1</b:Issue>
    <b:DOI>10.3390/encyclopedia5010010</b:DOI>
    <b:RefOrder>11</b:RefOrder>
  </b:Source>
  <b:Source>
    <b:Tag>Lóp242</b:Tag>
    <b:SourceType>JournalArticle</b:SourceType>
    <b:Guid>{D85A033C-F7B7-4AE7-B1FD-6A7A55B08FB4}</b:Guid>
    <b:LCID>en-US</b:LCID>
    <b:Author>
      <b:Author>
        <b:NameList>
          <b:Person>
            <b:Last>López</b:Last>
            <b:First>Elmer</b:First>
          </b:Person>
          <b:Person>
            <b:Last>Gaitán</b:Last>
            <b:First>Héctor</b:First>
          </b:Person>
          <b:Person>
            <b:Last>Picado</b:Last>
            <b:First>Johnson</b:First>
          </b:Person>
          <b:Person>
            <b:Last>Herrera</b:Last>
            <b:First>Cliffor</b:First>
          </b:Person>
        </b:NameList>
      </b:Author>
    </b:Author>
    <b:Title>Simulador Fluidflow y Asistente Matemático para la demostración de existencia de fluidos miscibles</b:Title>
    <b:JournalName>Revista Universitaria del Caribe</b:JournalName>
    <b:Year>2024</b:Year>
    <b:Volume>32</b:Volume>
    <b:Issue>1</b:Issue>
    <b:DOI>10.5377/ruc.v32i1.20253</b:DOI>
    <b:Pages>45-58</b:Pages>
    <b:RefOrder>12</b:RefOrder>
  </b:Source>
  <b:Source>
    <b:Tag>Her241</b:Tag>
    <b:SourceType>JournalArticle</b:SourceType>
    <b:Guid>{BF12CEC3-90A5-4628-9E89-5F6D17D05EB0}</b:Guid>
    <b:Title>Desarrollo de competencias a través de prototipos y simuladores en un entorno interdisciplinario de física-matemática</b:Title>
    <b:JournalName>Revista Oratores</b:JournalName>
    <b:Year>2024</b:Year>
    <b:Pages>78-102</b:Pages>
    <b:Volume>1</b:Volume>
    <b:Issue>20</b:Issue>
    <b:DOI>10.37594/oratores.n20.1243</b:DOI>
    <b:Author>
      <b:Author>
        <b:NameList>
          <b:Person>
            <b:Last>Herrera</b:Last>
            <b:First>Cliffor</b:First>
          </b:Person>
        </b:NameList>
      </b:Author>
    </b:Author>
    <b:Institution>Universidad Metropolitana de Educación, Ciencia y Tecnología</b:Institution>
    <b:RefOrder>13</b:RefOrder>
  </b:Source>
  <b:Source>
    <b:Tag>Sán208</b:Tag>
    <b:SourceType>JournalArticle</b:SourceType>
    <b:Guid>{57DE9E21-6951-43D3-9295-EA7AAE747077}</b:Guid>
    <b:LCID>en-US</b:LCID>
    <b:Author>
      <b:Author>
        <b:NameList>
          <b:Person>
            <b:Last>Sánchez</b:Last>
            <b:First>Rubén</b:First>
          </b:Person>
          <b:Person>
            <b:Last>Mora</b:Last>
            <b:First>César</b:First>
          </b:Person>
        </b:NameList>
      </b:Author>
    </b:Author>
    <b:Title>Simulación en Easy Java para el campo de Poynting de un circuito circular</b:Title>
    <b:JournalName>Revista Brasileira de Ensino de Física </b:JournalName>
    <b:Year>2020</b:Year>
    <b:Pages>e20190065</b:Pages>
    <b:Volume>42</b:Volume>
    <b:DOI>10.1590/1806-9126-RBEF-2019-0065 </b:DOI>
    <b:RefOrder>14</b:RefOrder>
  </b:Source>
  <b:Source>
    <b:Tag>Pom23</b:Tag>
    <b:SourceType>JournalArticle</b:SourceType>
    <b:Guid>{C0D5E4D0-811B-4631-9BE2-9FDC47CFDEBB}</b:Guid>
    <b:LCID>en-US</b:LCID>
    <b:Author>
      <b:Author>
        <b:NameList>
          <b:Person>
            <b:Last>Poma</b:Last>
            <b:First>Luis</b:First>
          </b:Person>
          <b:Person>
            <b:Last>Terán</b:Last>
            <b:First>Gullermo</b:First>
          </b:Person>
          <b:Person>
            <b:Last>Arequipa</b:Last>
            <b:First>Elsa</b:First>
          </b:Person>
          <b:Person>
            <b:Last>Dominguez</b:Last>
            <b:First>Luis</b:First>
          </b:Person>
        </b:NameList>
      </b:Author>
    </b:Author>
    <b:Title>Impacto del uso de FISLAB en el aprendizaje de la Física experimen-tal, estudio de caso: Universidad Central del Ecuador</b:Title>
    <b:JournalName>Reciamuc</b:JournalName>
    <b:Year>2023</b:Year>
    <b:Pages>430-438</b:Pages>
    <b:Volume>7</b:Volume>
    <b:Issue>1</b:Issue>
    <b:DOI>10.26820/reciamuc/7.(1).enero.2023.430-438</b:DOI>
    <b:RefOrder>10</b:RefOrder>
  </b:Source>
  <b:Source>
    <b:Tag>Álv25</b:Tag>
    <b:SourceType>JournalArticle</b:SourceType>
    <b:Guid>{55D4BDF6-C3A2-4BD3-84E3-2C16848EE0BD}</b:Guid>
    <b:Title>Simulators as an Innovative Strategy in the Teaching of Physics in Higher Education.</b:Title>
    <b:Year>2025</b:Year>
    <b:Author>
      <b:Author>
        <b:NameList>
          <b:Person>
            <b:Last>Álvarez</b:Last>
            <b:First>Felipe</b:First>
          </b:Person>
          <b:Person>
            <b:Last>Merino</b:Last>
            <b:First>César</b:First>
          </b:Person>
          <b:Person>
            <b:Last>Rosas</b:Last>
            <b:First>Samuel</b:First>
          </b:Person>
          <b:Person>
            <b:Last>Pérez</b:Last>
            <b:First>Martín</b:First>
          </b:Person>
          <b:Person>
            <b:Last>Chans</b:Last>
            <b:First>Guillermo</b:First>
          </b:Person>
        </b:NameList>
      </b:Author>
    </b:Author>
    <b:JournalName>Education Sciences</b:JournalName>
    <b:Pages>131</b:Pages>
    <b:LCID>en-US</b:LCID>
    <b:Volume>15</b:Volume>
    <b:Issue>2</b:Issue>
    <b:DOI>10.3390/educsci15020131</b:DOI>
    <b:RefOrder>5</b:RefOrder>
  </b:Source>
  <b:Source>
    <b:Tag>Ban234</b:Tag>
    <b:SourceType>JournalArticle</b:SourceType>
    <b:Guid>{F6428CB3-70D4-4A2B-A98B-821ED38996A0}</b:Guid>
    <b:LCID>en-US</b:LCID>
    <b:Author>
      <b:Author>
        <b:NameList>
          <b:Person>
            <b:Last>Banda</b:Last>
            <b:First>HJ</b:First>
          </b:Person>
          <b:Person>
            <b:Last>Nzabahimana</b:Last>
            <b:First>J.</b:First>
          </b:Person>
        </b:NameList>
      </b:Author>
    </b:Author>
    <b:Title>The Impact of Physics Education Technology (PhET) Interactive Simulation-Based Learning on Motivation and Academic Achievement Among Malawian Physics Students</b:Title>
    <b:JournalName>J Sci Educ Technol.</b:JournalName>
    <b:Year>2023</b:Year>
    <b:Pages>127-141</b:Pages>
    <b:Volume>32</b:Volume>
    <b:Issue>1</b:Issue>
    <b:DOI>10.1007/s10956-022-10010-3</b:DOI>
    <b:RefOrder>6</b:RefOrder>
  </b:Source>
  <b:Source>
    <b:Tag>Sar21</b:Tag>
    <b:SourceType>JournalArticle</b:SourceType>
    <b:Guid>{6C7CC159-DEB0-49B5-A4A6-07DDBD938057}</b:Guid>
    <b:Title>Viabilidad de la simulación por computadora para el aprendizaje de la ley de Newton</b:Title>
    <b:JournalName>Revista Turca de Educación Informática y Matemática (TURCOMAT)</b:JournalName>
    <b:Year>2021</b:Year>
    <b:Pages>4282–4291</b:Pages>
    <b:Volume>12</b:Volume>
    <b:Issue>14</b:Issue>
    <b:URL>https://www.turcomat.org/index.php/turkbilmat/article/view/11270</b:URL>
    <b:LCID>en-US</b:LCID>
    <b:Author>
      <b:Author>
        <b:NameList>
          <b:Person>
            <b:Last>Sari</b:Last>
            <b:First>D.</b:First>
          </b:Person>
          <b:Person>
            <b:Last>Widodo</b:Last>
            <b:First>W.</b:First>
          </b:Person>
          <b:Person>
            <b:Last>Madlazim</b:Last>
            <b:First>M</b:First>
          </b:Person>
        </b:NameList>
      </b:Author>
    </b:Author>
    <b:RefOrder>15</b:RefOrder>
  </b:Source>
  <b:Source>
    <b:Tag>Tsv23</b:Tag>
    <b:SourceType>JournalArticle</b:SourceType>
    <b:Guid>{F23CAD89-800E-4C39-A1A9-E504C1778BD2}</b:Guid>
    <b:Author>
      <b:Author>
        <b:NameList>
          <b:Person>
            <b:Last>Tsvetkova</b:Last>
            <b:First>Olena</b:First>
          </b:Person>
          <b:Person>
            <b:Last>Piatykop</b:Last>
            <b:First>Olena</b:First>
          </b:Person>
          <b:Person>
            <b:Last>Dzherenova</b:Last>
            <b:First>Antonina</b:First>
          </b:Person>
          <b:Person>
            <b:Last>al</b:Last>
            <b:First>et</b:First>
          </b:Person>
        </b:NameList>
      </b:Author>
    </b:Author>
    <b:Title>Desarrollo e implementación de simulaciones de laboratorio de física virtual para mejorar la experiencia de aprendizaje en la educación superior</b:Title>
    <b:JournalName>Workshop on Cloud Technologies in Education</b:JournalName>
    <b:Year>2023</b:Year>
    <b:Pages>98-110</b:Pages>
    <b:Issue>10</b:Issue>
    <b:URL>https://cte.easyscience.education/cte2023/cte2023/paper10.pdf</b:URL>
    <b:LCID>en-US</b:LCID>
    <b:RefOrder>3</b:RefOrder>
  </b:Source>
  <b:Source>
    <b:Tag>Con244</b:Tag>
    <b:SourceType>JournalArticle</b:SourceType>
    <b:Guid>{C34C93AA-8B55-4EF6-B907-2C560C544E2C}</b:Guid>
    <b:Title>Startup Lean-Kaizen en procesos productivos de panela: el caso de un trapiche</b:Title>
    <b:Year>2024</b:Year>
    <b:Author>
      <b:Author>
        <b:NameList>
          <b:Person>
            <b:Last>Contreras</b:Last>
            <b:First>Castañeda</b:First>
            <b:Middle>Eduin Dionisio</b:Middle>
          </b:Person>
          <b:Person>
            <b:Last>Gordillo</b:Last>
            <b:First>Galeano</b:First>
            <b:Middle>Juan José</b:Middle>
          </b:Person>
          <b:Person>
            <b:Last>Olaya</b:Last>
            <b:First>Rodríguez</b:First>
            <b:Middle>Karol Juliana</b:Middle>
          </b:Person>
        </b:NameList>
      </b:Author>
    </b:Author>
    <b:JournalName>Ingeniería Cogent </b:JournalName>
    <b:Pages>1-14</b:Pages>
    <b:Volume>11</b:Volume>
    <b:Issue>1</b:Issue>
    <b:DOI>10.1080/23311916.2024.2322834</b:DOI>
    <b:RefOrder>8</b:RefOrder>
  </b:Source>
  <b:Source>
    <b:Tag>And231</b:Tag>
    <b:SourceType>JournalArticle</b:SourceType>
    <b:Guid>{D7D7CEFC-8F53-4864-B2F6-574DBE8D00A2}</b:Guid>
    <b:Author>
      <b:Author>
        <b:NameList>
          <b:Person>
            <b:Last>Androniceanu</b:Last>
            <b:First>Armenia</b:First>
          </b:Person>
          <b:Person>
            <b:Last>Enache</b:Last>
            <b:First>Loana</b:First>
            <b:Middle>Catalina</b:Middle>
          </b:Person>
          <b:Person>
            <b:Last>Narcisa</b:Last>
            <b:First>Valter</b:First>
            <b:Middle>Elena</b:Middle>
          </b:Person>
          <b:Person>
            <b:Last>Felix</b:Last>
            <b:First>Raduica</b:First>
            <b:Middle>Florin</b:Middle>
          </b:Person>
        </b:NameList>
      </b:Author>
      <b:BookAuthor>
        <b:NameList>
          <b:Person>
            <b:Last>Energías</b:Last>
            <b:First>Revista</b:First>
          </b:Person>
        </b:NameList>
      </b:BookAuthor>
    </b:Author>
    <b:Title>Aumentar la eficiencia energética con base en el enfoque Kaizen</b:Title>
    <b:Year>2023</b:Year>
    <b:Pages>1930-1960</b:Pages>
    <b:URL>10.3390/en16041930</b:URL>
    <b:JournalName>Revista Energías </b:JournalName>
    <b:Volume>16</b:Volume>
    <b:Issue>4</b:Issue>
    <b:DOI>10.3390/en16041930</b:DOI>
    <b:RefOrder>9</b:RefOrder>
  </b:Source>
  <b:Source>
    <b:Tag>Kaz24</b:Tag>
    <b:SourceType>JournalArticle</b:SourceType>
    <b:Guid>{F624F226-1B74-4156-86AD-0A5E1712E444}</b:Guid>
    <b:Author>
      <b:Author>
        <b:NameList>
          <b:Person>
            <b:Last>Kazim</b:Last>
            <b:First>Albayrak</b:First>
          </b:Person>
          <b:Person>
            <b:Last>Duzdar</b:Last>
            <b:First>Argun</b:First>
            <b:Middle>İrem</b:Middle>
          </b:Person>
          <b:Person>
            <b:Last>Kayakutlu</b:Last>
            <b:First>Gülgün</b:First>
          </b:Person>
          <b:Person>
            <b:Last>Kayalıca</b:Last>
            <b:First>Özgür</b:First>
          </b:Person>
        </b:NameList>
      </b:Author>
    </b:Author>
    <b:Title>Eficiencia energética lean: análisis de escenarios de aplicación en una planta frigorífica</b:Title>
    <b:JournalName>Revista Konya de Ciencias de la Ingeniería</b:JournalName>
    <b:Year>2024</b:Year>
    <b:Pages>53 - 68</b:Pages>
    <b:Volume>12</b:Volume>
    <b:Issue>1</b:Issue>
    <b:DOI>10.36306/konjes.1251805</b:DOI>
    <b:RefOrder>10</b:RefOrder>
  </b:Source>
  <b:Source>
    <b:Tag>Mom21</b:Tag>
    <b:SourceType>JournalArticle</b:SourceType>
    <b:Guid>{F9723D61-803A-4F27-84A8-D06AD9C1CE12}</b:Guid>
    <b:Author>
      <b:Author>
        <b:NameList>
          <b:Person>
            <b:Last>Momenitabar</b:Last>
            <b:First>Mohsen</b:First>
          </b:Person>
          <b:Person>
            <b:Last>Dehdari</b:Last>
            <b:First>Ebrahimi</b:First>
            <b:Middle>Zhila</b:Middle>
          </b:Person>
          <b:Person>
            <b:Last>Hassan</b:Last>
            <b:First>Hosseini</b:First>
            <b:Middle>Seyed</b:Middle>
          </b:Person>
          <b:Person>
            <b:Last>Arani</b:Last>
            <b:First>Mohammad</b:First>
          </b:Person>
        </b:NameList>
      </b:Author>
    </b:Author>
    <b:Title>Propuesta de un sistema de distribución eficiente para plantas de energía solar mediante técnicas de modelado y simulación matemática</b:Title>
    <b:JournalName>Revista Matemáticas</b:JournalName>
    <b:Year>2021</b:Year>
    <b:Pages>123-134</b:Pages>
    <b:Volume>12</b:Volume>
    <b:Issue>1</b:Issue>
    <b:DOI>10.48550/arXiv.2101.06193</b:DOI>
    <b:RefOrder>11</b:RefOrder>
  </b:Source>
  <b:Source>
    <b:Tag>Ios24</b:Tag>
    <b:SourceType>JournalArticle</b:SourceType>
    <b:Guid>{ACB13203-F8D1-4632-9C21-E3BD171FC22B}</b:Guid>
    <b:Author>
      <b:Author>
        <b:NameList>
          <b:Person>
            <b:Last>Ioshchikhes</b:Last>
            <b:First>Borys</b:First>
          </b:Person>
          <b:Person>
            <b:Last>Frank</b:Last>
            <b:First>Michael</b:First>
          </b:Person>
          <b:Person>
            <b:Last>Weigold</b:Last>
            <b:First>Matthias</b:First>
          </b:Person>
        </b:NameList>
      </b:Author>
    </b:Author>
    <b:Title>Una revisión sistemática sobre sistemas expertos para mejorar la eficiencia energética en la industria manufacturera</b:Title>
    <b:JournalName>Revista </b:JournalName>
    <b:Year>2024</b:Year>
    <b:Pages>123-145</b:Pages>
    <b:Volume>11</b:Volume>
    <b:Issue>3</b:Issue>
    <b:DOI>10.48550/arXiv.2407.04377</b:DOI>
    <b:RefOrder>12</b:RefOrder>
  </b:Source>
  <b:Source>
    <b:Tag>MaZ24</b:Tag>
    <b:SourceType>JournalArticle</b:SourceType>
    <b:Guid>{1AC34835-AADD-46A5-B9F2-CA504D09D454}</b:Guid>
    <b:Author>
      <b:Author>
        <b:NameList>
          <b:Person>
            <b:Last>Zhipeng</b:Last>
            <b:First>Ma</b:First>
          </b:Person>
          <b:Person>
            <b:Last>Nørregaard</b:Last>
            <b:First>Jørgensen</b:First>
            <b:Middle>Bo</b:Middle>
          </b:Person>
          <b:Person>
            <b:Last>Levesque</b:Last>
          </b:Person>
          <b:Person>
            <b:Last>Michelle</b:Last>
          </b:Person>
          <b:Person>
            <b:Last>Amazouz</b:Last>
            <b:First>Mouloud</b:First>
          </b:Person>
          <b:Person>
            <b:Last>Grace</b:Last>
            <b:First>Ma</b:First>
            <b:Middle>Zheng</b:Middle>
          </b:Person>
        </b:NameList>
      </b:Author>
    </b:Author>
    <b:Title>Modelos de negocio para la digitalización que posibilitaron la eficiencia energética y la flexibilidad en la industria: una encuesta con nueve estudios de caso</b:Title>
    <b:JournalName>Revista Computadoras y Sociedad</b:JournalName>
    <b:Year>2024</b:Year>
    <b:Pages>123-145</b:Pages>
    <b:Volume>23</b:Volume>
    <b:Issue>7</b:Issue>
    <b:DOI>10.1007/978-3-031-48649-4_15</b:DOI>
    <b:RefOrder>13</b:RefOrder>
  </b:Source>
  <b:Source>
    <b:Tag>Sán20</b:Tag>
    <b:SourceType>JournalArticle</b:SourceType>
    <b:Guid>{28FB6300-9393-47A8-AA57-2A1FAA4E0E7E}</b:Guid>
    <b:Author>
      <b:Author>
        <b:NameList>
          <b:Person>
            <b:Last>Sánchez</b:Last>
            <b:First>Ruiz</b:First>
            <b:Middle>Lidia</b:Middle>
          </b:Person>
          <b:Person>
            <b:Last>Blanco</b:Last>
            <b:First>Beatriz</b:First>
          </b:Person>
          <b:Person>
            <b:Last>Marín</b:Last>
            <b:First>García</b:First>
            <b:Middle>Juan A.</b:Middle>
          </b:Person>
          <b:Person>
            <b:Last>Diez</b:Last>
            <b:First>Busto</b:First>
            <b:Middle>Elsa</b:Middle>
          </b:Person>
        </b:NameList>
      </b:Author>
    </b:Author>
    <b:Title>Análisis del alcance de las prácticas Kaizen y ecológicas: estado del arte y direcciones futuras</b:Title>
    <b:JournalName>Environ, Int. J.</b:JournalName>
    <b:Year>2020</b:Year>
    <b:Pages>e- 8258</b:Pages>
    <b:Volume>17</b:Volume>
    <b:Issue>21</b:Issue>
    <b:DOI>10.3390/ijerph17218258</b:DOI>
    <b:RefOrder>14</b:RefOrder>
  </b:Source>
  <b:Source>
    <b:Tag>Moh23</b:Tag>
    <b:SourceType>JournalArticle</b:SourceType>
    <b:Guid>{6B411390-29E3-451F-8E54-1C874048A9B7}</b:Guid>
    <b:Author>
      <b:Author>
        <b:NameList>
          <b:Person>
            <b:Last>Mohamed</b:Last>
            <b:First>Kanan</b:First>
          </b:Person>
          <b:Person>
            <b:Last>Ansa</b:Last>
            <b:First>Rida</b:First>
            <b:Middle>Dilshad</b:Middle>
          </b:Person>
          <b:Person>
            <b:Last>Amjad</b:Last>
            <b:First>Hussain</b:First>
          </b:Person>
          <b:Person>
            <b:Last>Muhammad</b:Last>
            <b:First>Salman</b:First>
            <b:Middle>Habib Amjad, Mehmood</b:Middle>
          </b:Person>
          <b:Person>
            <b:Last>Zaher</b:Last>
            <b:First>Abusaq</b:First>
          </b:Person>
        </b:NameList>
      </b:Author>
    </b:Author>
    <b:Title>Un estudio empírico de la implementación de un marco integrado Ergo-Green-Lean: un estudio de caso</b:Title>
    <b:JournalName>Revista  Ingeniería y Ciencia Sostenible </b:JournalName>
    <b:Year>2023</b:Year>
    <b:Pages>e-10138</b:Pages>
    <b:Volume>15</b:Volume>
    <b:Issue>13</b:Issue>
    <b:DOI>10.3390/su151310138</b:DOI>
    <b:RefOrder>15</b:RefOrder>
  </b:Source>
  <b:Source>
    <b:Tag>Nyi23</b:Tag>
    <b:SourceType>JournalArticle</b:SourceType>
    <b:Guid>{68651BFD-792D-484D-8835-689B769BC6FA}</b:Guid>
    <b:Author>
      <b:Author>
        <b:NameList>
          <b:Person>
            <b:Last>Nyimbili</b:Last>
            <b:First>Harris</b:First>
          </b:Person>
          <b:Person>
            <b:Last>Sichinsambwe</b:Last>
            <b:First>Chanda</b:First>
          </b:Person>
          <b:Person>
            <b:Last>Lubosi</b:Last>
            <b:First>Simasiku</b:First>
            <b:Middle>Peter</b:Middle>
          </b:Person>
          <b:Person>
            <b:Last>Nyimbili</b:Last>
            <b:First>Harris</b:First>
          </b:Person>
        </b:NameList>
      </b:Author>
    </b:Author>
    <b:Title>Prácticas Kaizen y mejora del rendimiento en empresas manufactureras de Zambia</b:Title>
    <b:JournalName>Ingeniería Cogent </b:JournalName>
    <b:Year>2023</b:Year>
    <b:Pages>123-145</b:Pages>
    <b:Volume>10</b:Volume>
    <b:Issue>1</b:Issue>
    <b:DOI>10.1080/23311916.2023.2183590</b:DOI>
    <b:RefOrder>16</b:RefOrder>
  </b:Source>
  <b:Source>
    <b:Tag>Her203</b:Tag>
    <b:SourceType>JournalArticle</b:SourceType>
    <b:Guid>{66158D64-DFA0-4989-857D-A57243126EB6}</b:Guid>
    <b:Author>
      <b:Author>
        <b:NameList>
          <b:Person>
            <b:Last>Herrmann</b:Last>
            <b:First>Christoph</b:First>
          </b:Person>
          <b:Person>
            <b:Last>Braunschweig</b:Last>
            <b:First>Germany</b:First>
          </b:Person>
          <b:Person>
            <b:Last>Kara</b:Last>
            <b:First>Sami</b:First>
          </b:Person>
          <b:Person>
            <b:Last>Sydney</b:Last>
            <b:First>Australia</b:First>
          </b:Person>
        </b:NameList>
      </b:Author>
    </b:Author>
    <b:Title>Implementación continua de Kaizen para mejorar la eficiencia: un estudio de caso de una línea de ensamblaje automotriz en India</b:Title>
    <b:JournalName>Series Editors</b:JournalName>
    <b:Year>2020</b:Year>
    <b:Pages>51–69</b:Pages>
    <b:Volume>11</b:Volume>
    <b:Issue>6</b:Issue>
    <b:URL>http://www.springer.com/series/10615</b:URL>
    <b:RefOrder>17</b:RefOrder>
  </b:Source>
  <b:Source>
    <b:Tag>Sil242</b:Tag>
    <b:SourceType>JournalArticle</b:SourceType>
    <b:Guid>{58B8C548-4341-45DA-85E9-9472469D36D6}</b:Guid>
    <b:Author>
      <b:Author>
        <b:NameList>
          <b:Person>
            <b:Last>Silva</b:Last>
            <b:First>Pedro</b:First>
          </b:Person>
          <b:Person>
            <b:Last>Mota</b:Last>
            <b:First>Sara</b:First>
          </b:Person>
          <b:Person>
            <b:Last>Soares</b:Last>
            <b:First>Miguel</b:First>
          </b:Person>
        </b:NameList>
      </b:Author>
    </b:Author>
    <b:Title>Implementación de Lean Kaizen: un estudio de caso en la industria minorista de alimentos</b:Title>
    <b:JournalName>Reactivación de empresas con nuevas estrategias de gestión del cambio organizacional</b:JournalName>
    <b:Year>2024</b:Year>
    <b:Pages>1-14</b:Pages>
    <b:Volume>4</b:Volume>
    <b:Issue>2</b:Issue>
    <b:DOI>10.4018/978-1-7998-7452-2.ch010</b:DOI>
    <b:RefOrder>18</b:RefOrder>
  </b:Source>
</b:Sources>
</file>

<file path=customXml/itemProps1.xml><?xml version="1.0" encoding="utf-8"?>
<ds:datastoreItem xmlns:ds="http://schemas.openxmlformats.org/officeDocument/2006/customXml" ds:itemID="{6BE4F400-6CB8-4D0A-AE50-883D4546159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PLANTILLA R.INVECOM VOL 6 NUM 1</Template>
  <TotalTime>5784</TotalTime>
  <Pages>12</Pages>
  <Words>6537</Words>
  <Characters>37263</Characters>
  <Application>Microsoft Office Word</Application>
  <DocSecurity>0</DocSecurity>
  <Lines>310</Lines>
  <Paragraphs>87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43713</CharactersWithSpaces>
  <SharedDoc>false</SharedDoc>
  <HLinks>
    <vt:vector size="72" baseType="variant">
      <vt:variant>
        <vt:i4>1376294</vt:i4>
      </vt:variant>
      <vt:variant>
        <vt:i4>33</vt:i4>
      </vt:variant>
      <vt:variant>
        <vt:i4>0</vt:i4>
      </vt:variant>
      <vt:variant>
        <vt:i4>5</vt:i4>
      </vt:variant>
      <vt:variant>
        <vt:lpwstr>mailto:corredelautorejemplo@ejemplo.com</vt:lpwstr>
      </vt:variant>
      <vt:variant>
        <vt:lpwstr/>
      </vt:variant>
      <vt:variant>
        <vt:i4>6291510</vt:i4>
      </vt:variant>
      <vt:variant>
        <vt:i4>30</vt:i4>
      </vt:variant>
      <vt:variant>
        <vt:i4>0</vt:i4>
      </vt:variant>
      <vt:variant>
        <vt:i4>5</vt:i4>
      </vt:variant>
      <vt:variant>
        <vt:lpwstr>https://orcid.ejemplo/1231251204123123</vt:lpwstr>
      </vt:variant>
      <vt:variant>
        <vt:lpwstr/>
      </vt:variant>
      <vt:variant>
        <vt:i4>1376294</vt:i4>
      </vt:variant>
      <vt:variant>
        <vt:i4>27</vt:i4>
      </vt:variant>
      <vt:variant>
        <vt:i4>0</vt:i4>
      </vt:variant>
      <vt:variant>
        <vt:i4>5</vt:i4>
      </vt:variant>
      <vt:variant>
        <vt:lpwstr>mailto:corredelautorejemplo@ejemplo.com</vt:lpwstr>
      </vt:variant>
      <vt:variant>
        <vt:lpwstr/>
      </vt:variant>
      <vt:variant>
        <vt:i4>6291510</vt:i4>
      </vt:variant>
      <vt:variant>
        <vt:i4>24</vt:i4>
      </vt:variant>
      <vt:variant>
        <vt:i4>0</vt:i4>
      </vt:variant>
      <vt:variant>
        <vt:i4>5</vt:i4>
      </vt:variant>
      <vt:variant>
        <vt:lpwstr>https://orcid.ejemplo/1231251204123123</vt:lpwstr>
      </vt:variant>
      <vt:variant>
        <vt:lpwstr/>
      </vt:variant>
      <vt:variant>
        <vt:i4>1376294</vt:i4>
      </vt:variant>
      <vt:variant>
        <vt:i4>21</vt:i4>
      </vt:variant>
      <vt:variant>
        <vt:i4>0</vt:i4>
      </vt:variant>
      <vt:variant>
        <vt:i4>5</vt:i4>
      </vt:variant>
      <vt:variant>
        <vt:lpwstr>mailto:corredelautorejemplo@ejemplo.com</vt:lpwstr>
      </vt:variant>
      <vt:variant>
        <vt:lpwstr/>
      </vt:variant>
      <vt:variant>
        <vt:i4>6291510</vt:i4>
      </vt:variant>
      <vt:variant>
        <vt:i4>18</vt:i4>
      </vt:variant>
      <vt:variant>
        <vt:i4>0</vt:i4>
      </vt:variant>
      <vt:variant>
        <vt:i4>5</vt:i4>
      </vt:variant>
      <vt:variant>
        <vt:lpwstr>https://orcid.ejemplo/1231251204123123</vt:lpwstr>
      </vt:variant>
      <vt:variant>
        <vt:lpwstr/>
      </vt:variant>
      <vt:variant>
        <vt:i4>1376294</vt:i4>
      </vt:variant>
      <vt:variant>
        <vt:i4>15</vt:i4>
      </vt:variant>
      <vt:variant>
        <vt:i4>0</vt:i4>
      </vt:variant>
      <vt:variant>
        <vt:i4>5</vt:i4>
      </vt:variant>
      <vt:variant>
        <vt:lpwstr>mailto:corredelautorejemplo@ejemplo.com</vt:lpwstr>
      </vt:variant>
      <vt:variant>
        <vt:lpwstr/>
      </vt:variant>
      <vt:variant>
        <vt:i4>6291510</vt:i4>
      </vt:variant>
      <vt:variant>
        <vt:i4>12</vt:i4>
      </vt:variant>
      <vt:variant>
        <vt:i4>0</vt:i4>
      </vt:variant>
      <vt:variant>
        <vt:i4>5</vt:i4>
      </vt:variant>
      <vt:variant>
        <vt:lpwstr>https://orcid.ejemplo/1231251204123123</vt:lpwstr>
      </vt:variant>
      <vt:variant>
        <vt:lpwstr/>
      </vt:variant>
      <vt:variant>
        <vt:i4>1376294</vt:i4>
      </vt:variant>
      <vt:variant>
        <vt:i4>9</vt:i4>
      </vt:variant>
      <vt:variant>
        <vt:i4>0</vt:i4>
      </vt:variant>
      <vt:variant>
        <vt:i4>5</vt:i4>
      </vt:variant>
      <vt:variant>
        <vt:lpwstr>mailto:corredelautorejemplo@ejemplo.com</vt:lpwstr>
      </vt:variant>
      <vt:variant>
        <vt:lpwstr/>
      </vt:variant>
      <vt:variant>
        <vt:i4>6291510</vt:i4>
      </vt:variant>
      <vt:variant>
        <vt:i4>6</vt:i4>
      </vt:variant>
      <vt:variant>
        <vt:i4>0</vt:i4>
      </vt:variant>
      <vt:variant>
        <vt:i4>5</vt:i4>
      </vt:variant>
      <vt:variant>
        <vt:lpwstr>https://orcid.ejemplo/1231251204123123</vt:lpwstr>
      </vt:variant>
      <vt:variant>
        <vt:lpwstr/>
      </vt:variant>
      <vt:variant>
        <vt:i4>1376294</vt:i4>
      </vt:variant>
      <vt:variant>
        <vt:i4>3</vt:i4>
      </vt:variant>
      <vt:variant>
        <vt:i4>0</vt:i4>
      </vt:variant>
      <vt:variant>
        <vt:i4>5</vt:i4>
      </vt:variant>
      <vt:variant>
        <vt:lpwstr>mailto:corredelautorejemplo@ejemplo.com</vt:lpwstr>
      </vt:variant>
      <vt:variant>
        <vt:lpwstr/>
      </vt:variant>
      <vt:variant>
        <vt:i4>6291510</vt:i4>
      </vt:variant>
      <vt:variant>
        <vt:i4>0</vt:i4>
      </vt:variant>
      <vt:variant>
        <vt:i4>0</vt:i4>
      </vt:variant>
      <vt:variant>
        <vt:i4>5</vt:i4>
      </vt:variant>
      <vt:variant>
        <vt:lpwstr>https://orcid.ejemplo/1231251204123123</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Dell</dc:creator>
  <cp:keywords/>
  <dc:description/>
  <cp:lastModifiedBy>Dell</cp:lastModifiedBy>
  <cp:revision>6</cp:revision>
  <cp:lastPrinted>2025-10-01T04:11:00Z</cp:lastPrinted>
  <dcterms:created xsi:type="dcterms:W3CDTF">2025-08-04T22:57:00Z</dcterms:created>
  <dcterms:modified xsi:type="dcterms:W3CDTF">2025-10-18T02:52:00Z</dcterms:modified>
</cp:coreProperties>
</file>